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DF8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napToGrid/>
          <w:kern w:val="2"/>
          <w:szCs w:val="32"/>
        </w:rPr>
      </w:pPr>
      <w:bookmarkStart w:id="0" w:name="_Hlk104547039"/>
      <w:bookmarkEnd w:id="0"/>
      <w:bookmarkStart w:id="1" w:name="_Toc24727"/>
      <w:bookmarkEnd w:id="1"/>
      <w:bookmarkStart w:id="2" w:name="_Toc17376"/>
      <w:bookmarkEnd w:id="2"/>
    </w:p>
    <w:p w14:paraId="58032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napToGrid/>
          <w:kern w:val="2"/>
          <w:szCs w:val="32"/>
        </w:rPr>
      </w:pPr>
    </w:p>
    <w:p w14:paraId="6BB5329F">
      <w:pPr>
        <w:pStyle w:val="8"/>
        <w:keepNext w:val="0"/>
        <w:keepLines w:val="0"/>
        <w:pageBreakBefore w:val="0"/>
        <w:widowControl/>
        <w:tabs>
          <w:tab w:val="left" w:pos="6663"/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1800" w:lineRule="exact"/>
        <w:ind w:left="0" w:right="0" w:firstLine="0" w:firstLineChars="0"/>
        <w:textAlignment w:val="auto"/>
        <w:rPr>
          <w:rFonts w:hint="eastAsia" w:ascii="方正楷体_GBK" w:hAnsi="方正楷体_GBK" w:eastAsia="方正楷体_GBK" w:cs="方正楷体_GBK"/>
          <w:b w:val="0"/>
          <w:color w:val="FF0000"/>
          <w:spacing w:val="-23"/>
          <w:w w:val="53"/>
          <w:sz w:val="144"/>
        </w:rPr>
      </w:pPr>
    </w:p>
    <w:p w14:paraId="75F4B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  <w:szCs w:val="32"/>
        </w:rPr>
      </w:pPr>
    </w:p>
    <w:p w14:paraId="274139C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 w:firstLineChars="0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宿政办发〔2025〕2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 w14:paraId="1DCE534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3" w:name="_GoBack"/>
      <w:bookmarkEnd w:id="3"/>
    </w:p>
    <w:p w14:paraId="134AC66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49D9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市政府办公室关于印发宿迁市加快经济社会</w:t>
      </w:r>
    </w:p>
    <w:p w14:paraId="5A06F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发展全面绿色转型工作方案的通知</w:t>
      </w:r>
    </w:p>
    <w:p w14:paraId="251FB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893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各县、区人民政府，市各开发区、新区、园区管委会，市各有关部门和单位：</w:t>
      </w:r>
    </w:p>
    <w:p w14:paraId="2EFDE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《宿迁市加快经济社会发展全面绿色转型工作方案》已经市政府六届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五十二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次常务会议审议通过，现印发给你们，请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认真抓好贯彻落实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BFC0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41A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864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宿迁市人民政府办公室</w:t>
      </w:r>
    </w:p>
    <w:p w14:paraId="74CFC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4560" w:firstLineChars="142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6ACB3F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firstLine="640" w:firstLineChars="20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（此件公开发布）</w:t>
      </w:r>
    </w:p>
    <w:p w14:paraId="48752D37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 w14:paraId="0810D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299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宿迁市加快经济社会发展全面绿色转型</w:t>
      </w:r>
    </w:p>
    <w:p w14:paraId="7A9D1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工 作 方 案</w:t>
      </w:r>
    </w:p>
    <w:p w14:paraId="3B7DA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6D15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为深入贯彻落实《中共中央 国务院关于加快经济社会发展全面绿色转型的意见》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，认真落实省委、省政府工作部署，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着力构建绿色低碳循环经济体系，助力实现碳达峰碳中和目标，结合我市实际，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特制定本工作方案。</w:t>
      </w:r>
    </w:p>
    <w:p w14:paraId="3869D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构建绿色低碳产业体系</w:t>
      </w:r>
    </w:p>
    <w:p w14:paraId="372F2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（一）推动工业设备绿色焕新。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摸排全市规上工业企业用能设备运行管理情况和能效水平，建立企业能效清单，按照省统一部署开展年综合能源消费量5000吨标准煤（当量值）及以上的用能单位主要设备能效水平摸排。到2027年，覆盖全市所有规上工业企业。建立工业领域设备更新项目储备清单并滚动更新，制定年度改造和淘汰计划。到2027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每年不低于1~2个以园区为单位成批量更新落后用能设备，每年实施去产能项目不少于20个。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（责任单位：市工业和信息化局、市供电公司，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各县区人民政府、市各功能区管委会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以下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均需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各县区人民政府、市各功能区管委会落实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不再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单独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列出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）</w:t>
      </w:r>
    </w:p>
    <w:p w14:paraId="75622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（二）培育建设零碳工厂。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聚焦“615”产业体系，围绕提高能源利用效率、推动碳减排、开展绿电绿证交易、碳交易、直接涉碳类认证、增加碳汇等方面开展零碳工厂建设。到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2027年底，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力争完成15个以上零碳工厂创建。</w:t>
      </w:r>
      <w:r>
        <w:rPr>
          <w:rFonts w:hint="default" w:ascii="Times New Roman" w:hAnsi="Times New Roman" w:eastAsia="方正楷体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（责任</w:t>
      </w:r>
      <w:r>
        <w:rPr>
          <w:rFonts w:hint="default" w:ascii="Times New Roman" w:hAnsi="Times New Roman" w:eastAsia="方正楷体_GBK" w:cs="Times New Roman"/>
          <w:spacing w:val="-6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方正楷体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市工业和信息化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局）</w:t>
      </w:r>
    </w:p>
    <w:p w14:paraId="55774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（三）开展工业领域碳排放统计核算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en-US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根据国家、省划定的碳排放核算范围及方法，开展工业领域碳排放核算。到2027年底，初步建立工业领域碳排放统计核算体系架构和基础数据库。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（责任单位：市工业和信息化局、市生态环境局、市发展改革委）</w:t>
      </w:r>
    </w:p>
    <w:p w14:paraId="0A91F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二、构建清洁低碳能源体系</w:t>
      </w:r>
    </w:p>
    <w:p w14:paraId="2DC0A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（四）加快能源供给低碳转型。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排查全市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煤电机组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能效水平，统筹推进存量煤电机组低碳化改造和新上煤电机组低碳化建设，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到2027年完成煤电机组改造升级2万千瓦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。开展风电和光伏发电资源普查，摸清全市风光资源底数，建立新能源项目实施清单，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到2027年，全市光伏发电、风电装机规模分别新增180万千瓦、30万千瓦以上，可再生能源发电量达到100亿度。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（责任单位：市发展改革委、市供电公司、市能源集团）</w:t>
      </w:r>
    </w:p>
    <w:p w14:paraId="3C768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（五）推动能源消费绿色替代。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大力推进可再生能源替代，强化化工、建材等行业与可再生能源耦合发展，推广电锅炉、电窑炉、电加热等技术。2025年电解铝、钢铁、多晶硅、水泥行业绿色电力消费比例达到27.5%，2026年达到29.5%。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鼓励实行新上项目可再生能源承诺消费制，高耗能企业绿色电力消费占比逐年提高，到2027年力争达到30%以上。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推动全市绿电绿证交易，推广绿电就地消纳，实现绿电生产端和消费端的有效衔接。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（责任单位：市发展改革委、市工业和信息化局、市供电公司、市能源集团）</w:t>
      </w:r>
    </w:p>
    <w:p w14:paraId="18F0D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（六）培育建设零碳园区。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围绕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能效水平标杆化、生产过程清洁化、能源供给零碳化、基础设施绿色化、资源利用循环化、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</w:rPr>
        <w:t>运营管理数智化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等方面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</w:rPr>
        <w:t>一体化推动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零碳园区建设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到2027年底，力争建成1~2个国家级零碳园区、5个省级零碳园区。</w:t>
      </w:r>
      <w:r>
        <w:rPr>
          <w:rFonts w:hint="default" w:ascii="Times New Roman" w:hAnsi="Times New Roman" w:eastAsia="方正楷体_GBK" w:cs="Times New Roman"/>
          <w:spacing w:val="-6"/>
          <w:sz w:val="32"/>
          <w:szCs w:val="32"/>
          <w:highlight w:val="none"/>
          <w:lang w:val="en-US" w:eastAsia="zh-CN"/>
        </w:rPr>
        <w:t>（责任单位：市发展改革委）</w:t>
      </w:r>
    </w:p>
    <w:p w14:paraId="789CF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（七）构建新型电力系统。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推动电网设备改造升级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到2027年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完成电网设备改造升级项目17个。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推动新型智能微电网试点建设，打造光储充场站、工业企业等智能微电网典型场景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2025年启动6个以上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智能微电网项目，到2027年，力争建成智能微电网示范项目18个。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（责任单位：市发展改革委、市供电公司、市能源集团）</w:t>
      </w:r>
    </w:p>
    <w:p w14:paraId="1BADA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三、推进建筑和市政领域绿色转型</w:t>
      </w:r>
    </w:p>
    <w:p w14:paraId="76EE0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（八）推进既有建筑节能改造。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加快对使用年限长、能效低、节能潜力大的建筑能源设备（包含供暖、通风与空调系统冷热源设备、输配系统、末端空气处理设备等）、外墙保温系统、外门窗系统、照明设备等进行更新改造。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到2027年完成公共既有建筑节能改造面积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方米。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责任单位：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市住房城乡建设局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市机关事务管理局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）</w:t>
      </w:r>
    </w:p>
    <w:p w14:paraId="03B4D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（九）提高新建建筑节能水平。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提升新建建筑中二星级及以上绿色建筑比例，推动建筑可再生能源一体化应用、超低能耗建筑规模化发展，推广绿色建造和智能建造。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到2027年，新建公共建筑、厂房屋顶光伏覆盖率达到50%以上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（责任单位：市住房城乡建设局、市机关事务管理局、市发展改革委、市自然资源和规划局）</w:t>
      </w:r>
    </w:p>
    <w:p w14:paraId="79A6B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（十）推进市政基础设施绿色升级。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摸排全市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供排水管网、供水设施、污水处理设施、城市照明、雨水调蓄设施等市政基础设施情况，清单化实施节能降碳改造，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同步融入海绵城市建设理念，推广透水铺装、绿色屋顶等海绵技术应用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到2027年，实施设备更新、扩建的污水处理厂22座，城市公共供水管网漏损率力争达到6%，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城市生活污水集中收集处理率力争提升至80%。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（责任单位：市住房城乡建设局、市城管局）</w:t>
      </w:r>
    </w:p>
    <w:p w14:paraId="39BDC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（十一）开展建筑领域能耗和碳排放统计核算。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开展机关办公建筑和大型公共建筑能耗分项计量、能源统计、能源审计和公示工作，实施基于用能限额（定额）的公共建筑用能管理。对城乡建设领域房屋建筑、市政基础设施开展碳排放计量与核算，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到2027年底，初步建立建筑领域碳排放基础数据库。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（责任单位：市住房城乡建设局、市城管局、市机关事务管理局）</w:t>
      </w:r>
    </w:p>
    <w:p w14:paraId="14F78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四、推进交通领域绿色转型</w:t>
      </w:r>
    </w:p>
    <w:p w14:paraId="67014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（十二）推动全域电动化。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锚定公共领域车辆全面电动化目标，围绕公务用车、公交、出租、道路货运、水路货运、环卫、邮政快递、城市物流配送等领域，明确各领域新能源汽车推广应用以及老旧车船报废更新目标。力争到2025年底基本淘汰国三及以下排放标准营运类柴油货车。到2027年底，全市新增及更新公交车和网约车中新能源汽车比例力争达到80%，力争淘汰国四排放标准营运类柴油货车500辆，淘汰老旧营运货船不少于65艘。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市交通运输局、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市工业和信息化局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、市机关事务管理局、市城管局、市邮政管理局、市生态环境局、市公安局）</w:t>
      </w:r>
    </w:p>
    <w:p w14:paraId="73608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（十三）提升交通基础设施绿色化水平。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积极打造绿色公路、航道、港口、船闸、客运枢纽及服务区等，推进既有交通基础设施节能降碳改造。构建充（换）电站、加氢站、岸电等基础设施网络，到2027年，建成“光储充一体化”充电站2~3个。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市交通运输局、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市工业和信息化局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、市供电公司）</w:t>
      </w:r>
    </w:p>
    <w:p w14:paraId="1ABF6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（十四）加强交通运输能耗与碳排放监测体系建设。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推进交通污染深度治理，深入研究客、货运领域的交通能耗与污染排放监测监管技术。到2027年，初步实现对市域范围内规模较大的交通运输企业进行交通能耗监测，形成样本数据库。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市交通运输局）</w:t>
      </w:r>
    </w:p>
    <w:p w14:paraId="23BF5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五、推动农业农村绿色发展</w:t>
      </w:r>
    </w:p>
    <w:p w14:paraId="5E7C6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（十五）推进农业领域节能降耗。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快推进农机装备、农业设施设备转型升级，加大老旧农机淘汰力度，制定年度农业机械报废更新计划，加紧实施农机报废更新补贴政策，进一步推动绿色环保农机装备与技术推广，持续提升农机装备智能化、绿色化水平。开展现代化农业生产和农产品产地冷藏保鲜、烘干等设施设备更新。到2027年，力争报废更新农机6000台。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市农业农村局）</w:t>
      </w:r>
    </w:p>
    <w:p w14:paraId="41E91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（十六）推进农业农村减排固碳。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健全农业废弃物回收处置利用体系，实现农业废弃物循环利用或无害化处理。到2027年，全市秸秆综合利用率、畜禽粪污综合利用率、废旧农膜回收利用率均稳定在95%以上，农药包装废弃物回收覆盖率、无害化处理率达到100%。推动种养结合、农牧循环发展，推广清洁高效种养技术，持续推进池塘标准化改造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以农村厕所革命、生活垃圾治理、水环境整治为重点，深入推进农村人居环境整治提升。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责任单位：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市农业农村局、市城管局、市生态环境局、市水利局）</w:t>
      </w:r>
    </w:p>
    <w:p w14:paraId="0851D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六、提高公共机构能效水平</w:t>
      </w:r>
    </w:p>
    <w:p w14:paraId="67E5B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（十七）推进公共机构节能降碳改造。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聚焦公共机构重点用能设备开展更新改造，加快淘汰落后低效设备。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打造绿色机关，率先在政府机关办公区推广使用绿电，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到202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推动全市不低于90%的县级及以上党政机关建成节约型机关，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累计创建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个省级公共机构节能低碳示范单位和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个省级能效领跑者。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加快推进公共机构碳普惠建设。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（责任单位：市机关事务管理局）</w:t>
      </w:r>
    </w:p>
    <w:p w14:paraId="320AD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（十八）开展公共机构碳排放核算。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做好年度全市公共机构能源资源消费统计工作，根据国家、省统一部署开展公共机构碳排放统计核算。到2027年，推动全市不少于5个公共机构建设能耗管控系统，实现智慧监控和能耗预警。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（责任单位：市机关事务管理局）</w:t>
      </w:r>
    </w:p>
    <w:p w14:paraId="2EEC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七、推进减污降碳协同增效</w:t>
      </w:r>
    </w:p>
    <w:p w14:paraId="771902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（十九）强化污染防治攻坚。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推进铸造、水泥、垃圾焚烧发电等行业深度治理，推进关键设备改造升级，2025年12月底前力争完成4家垃圾发电企业超低排放改造。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</w:rPr>
        <w:t>持续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开展锅炉和工业炉窑简易低效污染治理设施排查，健全完善管理台账，通过清洁能源替代、升级改造、整合退出等方式分类处置，深挖减排潜力。2025年12月底前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完成2蒸吨/小时及以下生物质锅炉淘汰</w:t>
      </w:r>
      <w:r>
        <w:rPr>
          <w:rFonts w:hint="default" w:ascii="Times New Roman" w:hAnsi="Times New Roman" w:cs="Times New Roman"/>
          <w:sz w:val="32"/>
          <w:szCs w:val="32"/>
          <w:highlight w:val="none"/>
          <w:shd w:val="clear" w:color="auto" w:fill="FFFFFF"/>
          <w:lang w:val="en-US"/>
        </w:rPr>
        <w:t>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（责任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单位：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市生态环境局）</w:t>
      </w:r>
    </w:p>
    <w:p w14:paraId="63905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（二十）完善生态环境监测体系。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持续开展大气污染物与温室气体融合排放清单编制工作。探索温室气体排放与污染防治监管体系的有效衔接路径，统筹排污许可和碳排放管理。试点污染物与碳排放在线协同监控。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责任单位：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市生态环境局）</w:t>
      </w:r>
    </w:p>
    <w:p w14:paraId="26E75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八、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巩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  <w:lang w:val="en-US" w:eastAsia="zh-CN"/>
        </w:rPr>
        <w:t>固提升生态系统碳汇能力</w:t>
      </w:r>
    </w:p>
    <w:p w14:paraId="7847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（二十一）提升生态系统碳汇增量。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科学开展国土绿化行动，充分挖掘造林绿化潜力，加大林木良种选育力度，提升森林生态系统碳汇能力。持续推进省级林业碳汇试点工作，重点围绕林业碳汇价值评估、实现路径以及制度建设等方面开展积极探索。建立健全森林、湿地等生态资源数据库，统筹推进山水林田湖草沙一体化保护和修复，科学编排、有序实施生态保护修复重大工程，稳定现有森林、湿地和耕地资源。到2025年底，完成生态保护和修复总面积不低于1.67万公顷，湿地保护率不低于47%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（责任单位：市自然资源和规划局）</w:t>
      </w:r>
    </w:p>
    <w:p w14:paraId="433EB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各地、各部门要切实履行工作职责，强化协调配合，明确任务和举措。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充分发挥行业协会、专业服务机构等第三方力量，积极开展供需对接，推动重点领域能效水平摸排工作落地。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综合运用财政奖补、财政贴息、担保费补贴、政府采购等多种工具，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加大绿色低碳转型支持力度。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积极争取中央预算内投资、超长期特别国债、地方政府专项债券等国家、省资金。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鼓励金融机构加大信贷支持力度。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认真落实环境保护、节能节水、资源综合利用和新能源车辆购置税收优惠政策。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参与全国碳市场和温室气体自愿减排交易市场建设，鼓励绿电绿证交易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健全横向生态补偿机制和生态产品价值实现机制。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standardContextual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  <w14:ligatures w14:val="standardContextual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  <w14:ligatures w14:val="standardContextual"/>
        </w:rPr>
        <w:t>双碳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  <w14:ligatures w14:val="standardContextual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standardContextual"/>
        </w:rPr>
        <w:t>政策宣传解读，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  <w14:ligatures w14:val="standardContextual"/>
        </w:rPr>
        <w:t>宣传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推广绿色低碳发展典型案例和先进做法，营造良好舆论氛围。</w:t>
      </w:r>
    </w:p>
    <w:p w14:paraId="0BDAB8D0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 w14:paraId="096D9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1B1C1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42A78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75C18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1E91D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1C45E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085EB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3225E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52A6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09F91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087B2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5A089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30A31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0A832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13E40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6358B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6CD5B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08760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06E3B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30FD4A4C">
      <w:pPr>
        <w:spacing w:line="580" w:lineRule="exact"/>
        <w:ind w:firstLine="210" w:firstLineChars="100"/>
        <w:rPr>
          <w:rFonts w:hint="default" w:ascii="Times New Roman" w:hAnsi="Times New Roman" w:eastAsia="方正仿宋_GBK" w:cs="Times New Roman"/>
          <w:b w:val="0"/>
          <w:bCs w:val="0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7620" r="1397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5pt;height:0.2pt;width:441.7pt;z-index:251660288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GGLfjVAAAABAEAAA8AAAAAAAAAAQAgAAAAIgAAAGRycy9kb3ducmV2LnhtbFBLAQIU&#10;ABQAAAAIAIdO4kBwmNvs9gEAAOo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2"/>
          <w:sz w:val="28"/>
          <w:szCs w:val="28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28"/>
          <w:szCs w:val="28"/>
        </w:rPr>
        <w:t>委各部委办，市人大常委会办公室，市政协办公室，市监委，</w:t>
      </w:r>
    </w:p>
    <w:p w14:paraId="570E3E36">
      <w:pPr>
        <w:spacing w:line="580" w:lineRule="exact"/>
        <w:ind w:left="0" w:leftChars="0" w:firstLine="1059" w:firstLineChars="384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"/>
          <w:sz w:val="28"/>
          <w:szCs w:val="28"/>
        </w:rPr>
        <w:t>市法院，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市检察院，宿迁军分区。</w:t>
      </w:r>
    </w:p>
    <w:p w14:paraId="2F4BFCF1">
      <w:pPr>
        <w:spacing w:line="580" w:lineRule="exact"/>
        <w:ind w:firstLine="210" w:firstLineChars="100"/>
        <w:jc w:val="left"/>
        <w:rPr>
          <w:rFonts w:hint="default"/>
        </w:rPr>
      </w:pPr>
      <w:r>
        <w:rPr>
          <w:rFonts w:hint="default" w:ascii="Times New Roman" w:hAnsi="Times New Roman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7620" r="12065" b="127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05pt;height:0.2pt;width:441.85pt;z-index:251661312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F+321gAAAAYBAAAPAAAAAAAAAAEAIAAAACIAAABkcnMvZG93bnJldi54bWxQSwEC&#10;FAAUAAAACACHTuJA2w/cxvYBAADqAwAADgAAAAAAAAABACAAAAAl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2336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65SfTAAAABAEAAA8AAAAAAAAAAQAgAAAAIgAAAGRycy9kb3ducmV2LnhtbFBLAQIUABQAAAAI&#10;AIdO4kB8byqI8gEAAOs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宿迁市人民政府办公室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    202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28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B28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84BAC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E84BAC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TBjZWEwYWVlMThhMDUyMzVjMzBkMTZjMWYzNzEifQ=="/>
  </w:docVars>
  <w:rsids>
    <w:rsidRoot w:val="00000000"/>
    <w:rsid w:val="015974C0"/>
    <w:rsid w:val="0224187C"/>
    <w:rsid w:val="06514C09"/>
    <w:rsid w:val="0A701CAE"/>
    <w:rsid w:val="0AF67B2D"/>
    <w:rsid w:val="0BCF0AAA"/>
    <w:rsid w:val="0C150BBD"/>
    <w:rsid w:val="0EFE132F"/>
    <w:rsid w:val="0F8971C2"/>
    <w:rsid w:val="11D24E50"/>
    <w:rsid w:val="17780248"/>
    <w:rsid w:val="184243B2"/>
    <w:rsid w:val="1C84143D"/>
    <w:rsid w:val="21B7196D"/>
    <w:rsid w:val="25382DC5"/>
    <w:rsid w:val="27391076"/>
    <w:rsid w:val="27787DF0"/>
    <w:rsid w:val="2D6D1A79"/>
    <w:rsid w:val="31CC3212"/>
    <w:rsid w:val="36E56B24"/>
    <w:rsid w:val="407451A1"/>
    <w:rsid w:val="40AF61D9"/>
    <w:rsid w:val="42576B28"/>
    <w:rsid w:val="43617533"/>
    <w:rsid w:val="44FE1514"/>
    <w:rsid w:val="466C691A"/>
    <w:rsid w:val="4D502AF2"/>
    <w:rsid w:val="4E320449"/>
    <w:rsid w:val="4EF43951"/>
    <w:rsid w:val="504B5A47"/>
    <w:rsid w:val="615B45BF"/>
    <w:rsid w:val="61EB6FE8"/>
    <w:rsid w:val="628063F4"/>
    <w:rsid w:val="65803FD5"/>
    <w:rsid w:val="661F70AE"/>
    <w:rsid w:val="692D1AE1"/>
    <w:rsid w:val="6E930639"/>
    <w:rsid w:val="6F125A01"/>
    <w:rsid w:val="6FD40F09"/>
    <w:rsid w:val="73CA0659"/>
    <w:rsid w:val="76C53359"/>
    <w:rsid w:val="78DA7590"/>
    <w:rsid w:val="7B132534"/>
    <w:rsid w:val="7BDC361F"/>
    <w:rsid w:val="7C7E0232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文头"/>
    <w:basedOn w:val="1"/>
    <w:qFormat/>
    <w:uiPriority w:val="0"/>
    <w:pPr>
      <w:tabs>
        <w:tab w:val="left" w:pos="425"/>
      </w:tabs>
      <w:autoSpaceDE w:val="0"/>
      <w:autoSpaceDN w:val="0"/>
      <w:adjustRightInd w:val="0"/>
      <w:snapToGrid w:val="0"/>
      <w:spacing w:before="320" w:line="227" w:lineRule="atLeast"/>
      <w:ind w:left="227" w:right="227" w:firstLine="646"/>
      <w:jc w:val="distribute"/>
    </w:pPr>
    <w:rPr>
      <w:rFonts w:ascii="汉鼎简大宋" w:hAnsi="汉鼎简大宋" w:eastAsia="汉鼎简大宋"/>
      <w:snapToGrid w:val="0"/>
      <w:color w:val="FF0000"/>
      <w:spacing w:val="36"/>
      <w:w w:val="82"/>
      <w:kern w:val="0"/>
      <w:sz w:val="90"/>
      <w:szCs w:val="20"/>
    </w:rPr>
  </w:style>
  <w:style w:type="paragraph" w:customStyle="1" w:styleId="9">
    <w:name w:val="BodyText1I"/>
    <w:basedOn w:val="10"/>
    <w:qFormat/>
    <w:uiPriority w:val="0"/>
    <w:pPr>
      <w:ind w:firstLine="420" w:firstLineChars="100"/>
    </w:pPr>
  </w:style>
  <w:style w:type="paragraph" w:customStyle="1" w:styleId="10">
    <w:name w:val="BodyText"/>
    <w:basedOn w:val="1"/>
    <w:next w:val="1"/>
    <w:qFormat/>
    <w:uiPriority w:val="0"/>
    <w:pPr>
      <w:spacing w:after="120"/>
      <w:textAlignment w:val="baseline"/>
    </w:pPr>
  </w:style>
  <w:style w:type="paragraph" w:customStyle="1" w:styleId="11">
    <w:name w:val="BodyText1I2"/>
    <w:basedOn w:val="12"/>
    <w:qFormat/>
    <w:uiPriority w:val="0"/>
    <w:pPr>
      <w:ind w:firstLine="420"/>
    </w:pPr>
  </w:style>
  <w:style w:type="paragraph" w:customStyle="1" w:styleId="12">
    <w:name w:val="BodyTextIndent"/>
    <w:basedOn w:val="1"/>
    <w:next w:val="13"/>
    <w:qFormat/>
    <w:uiPriority w:val="0"/>
    <w:pPr>
      <w:ind w:left="420" w:leftChars="200"/>
    </w:pPr>
  </w:style>
  <w:style w:type="paragraph" w:customStyle="1" w:styleId="13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4199</Words>
  <Characters>4356</Characters>
  <Lines>0</Lines>
  <Paragraphs>0</Paragraphs>
  <TotalTime>3</TotalTime>
  <ScaleCrop>false</ScaleCrop>
  <LinksUpToDate>false</LinksUpToDate>
  <CharactersWithSpaces>4380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2025-08-06T08:29:00Z</dcterms:created>
  <dc:creator>administ</dc:creator>
  <cp:lastModifiedBy>胖子，回来</cp:lastModifiedBy>
  <cp:lastPrinted>2025-08-18T01:53:00Z</cp:lastPrinted>
  <dcterms:modified xsi:type="dcterms:W3CDTF">2025-08-26T03:52:39Z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eyJoZGlkIjoiZmY2NzM3OTRmNGEzYWVlZGE0MDI5YzkxYTJjNzkzY2YiLCJ1c2VySWQiOiI1NjI3MjMzNDkifQ==</vt:lpwstr>
  </property>
  <property fmtid="{D5CDD505-2E9C-101B-9397-08002B2CF9AE}" pid="4" name="ICV">
    <vt:lpwstr>C5C78235B1FD40EEA2BDE827D7A599E6</vt:lpwstr>
  </property>
</Properties>
</file>