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default" w:ascii="Times New Roman" w:hAnsi="Times New Roman" w:cs="Times New Roman"/>
          <w:szCs w:val="32"/>
        </w:rPr>
      </w:pPr>
      <w:bookmarkStart w:id="0" w:name="_Hlk104547039"/>
      <w:bookmarkEnd w:id="0"/>
      <w:bookmarkStart w:id="1" w:name="_Toc17376"/>
      <w:bookmarkEnd w:id="1"/>
      <w:bookmarkStart w:id="2" w:name="_Toc24727"/>
      <w:bookmarkEnd w:id="2"/>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default" w:ascii="Times New Roman" w:hAnsi="Times New Roman" w:cs="Times New Roman"/>
          <w:szCs w:val="32"/>
        </w:rPr>
      </w:pPr>
      <w:bookmarkStart w:id="4" w:name="_GoBack"/>
      <w:bookmarkEnd w:id="4"/>
    </w:p>
    <w:p>
      <w:pPr>
        <w:keepNext w:val="0"/>
        <w:keepLines w:val="0"/>
        <w:pageBreakBefore w:val="0"/>
        <w:widowControl/>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宿政办发〔202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cs="Times New Roman"/>
          <w:sz w:val="32"/>
          <w:szCs w:val="32"/>
          <w:lang w:val="en-US" w:eastAsia="zh-CN"/>
        </w:rPr>
        <w:t>52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rPr>
          <w:rFonts w:hint="default"/>
        </w:rPr>
      </w:pPr>
    </w:p>
    <w:p>
      <w:pPr>
        <w:keepNext w:val="0"/>
        <w:keepLines w:val="0"/>
        <w:pageBreakBefore w:val="0"/>
        <w:shd w:val="clear" w:color="auto" w:fill="FFFFFF"/>
        <w:kinsoku/>
        <w:wordWrap/>
        <w:overflowPunct/>
        <w:topLinePunct w:val="0"/>
        <w:autoSpaceDE/>
        <w:autoSpaceDN/>
        <w:bidi w:val="0"/>
        <w:adjustRightInd/>
        <w:snapToGrid/>
        <w:spacing w:line="540" w:lineRule="exact"/>
        <w:jc w:val="center"/>
        <w:outlineLvl w:val="1"/>
        <w:rPr>
          <w:rFonts w:hint="eastAsia" w:eastAsia="方正小标宋_GBK"/>
          <w:sz w:val="44"/>
          <w:szCs w:val="44"/>
        </w:rPr>
      </w:pPr>
      <w:r>
        <w:rPr>
          <w:rFonts w:hint="eastAsia" w:eastAsia="方正小标宋_GBK"/>
          <w:sz w:val="44"/>
          <w:szCs w:val="44"/>
        </w:rPr>
        <w:t>市政府办公室关于印发宿迁市国土空间</w:t>
      </w:r>
    </w:p>
    <w:p>
      <w:pPr>
        <w:keepNext w:val="0"/>
        <w:keepLines w:val="0"/>
        <w:pageBreakBefore w:val="0"/>
        <w:shd w:val="clear" w:color="auto" w:fill="FFFFFF"/>
        <w:kinsoku/>
        <w:wordWrap/>
        <w:overflowPunct/>
        <w:topLinePunct w:val="0"/>
        <w:autoSpaceDE/>
        <w:autoSpaceDN/>
        <w:bidi w:val="0"/>
        <w:adjustRightInd/>
        <w:snapToGrid/>
        <w:spacing w:line="540" w:lineRule="exact"/>
        <w:jc w:val="center"/>
        <w:outlineLvl w:val="1"/>
        <w:rPr>
          <w:rFonts w:eastAsia="方正小标宋_GBK"/>
          <w:sz w:val="44"/>
          <w:szCs w:val="44"/>
        </w:rPr>
      </w:pPr>
      <w:r>
        <w:rPr>
          <w:rFonts w:hint="eastAsia" w:eastAsia="方正小标宋_GBK"/>
          <w:sz w:val="44"/>
          <w:szCs w:val="44"/>
        </w:rPr>
        <w:t>专项规划管理办法的通知</w:t>
      </w:r>
    </w:p>
    <w:p>
      <w:pPr>
        <w:keepNext w:val="0"/>
        <w:keepLines w:val="0"/>
        <w:pageBreakBefore w:val="0"/>
        <w:shd w:val="clear" w:color="auto" w:fill="FFFFFF"/>
        <w:kinsoku/>
        <w:wordWrap/>
        <w:overflowPunct/>
        <w:topLinePunct w:val="0"/>
        <w:autoSpaceDE/>
        <w:autoSpaceDN/>
        <w:bidi w:val="0"/>
        <w:adjustRightInd/>
        <w:snapToGrid/>
        <w:spacing w:line="540" w:lineRule="exact"/>
        <w:rPr>
          <w:sz w:val="32"/>
          <w:szCs w:val="32"/>
        </w:rPr>
      </w:pPr>
    </w:p>
    <w:p>
      <w:pPr>
        <w:keepNext w:val="0"/>
        <w:keepLines w:val="0"/>
        <w:pageBreakBefore w:val="0"/>
        <w:shd w:val="clear" w:color="auto" w:fill="FFFFFF"/>
        <w:kinsoku/>
        <w:wordWrap/>
        <w:overflowPunct/>
        <w:topLinePunct w:val="0"/>
        <w:autoSpaceDE/>
        <w:autoSpaceDN/>
        <w:bidi w:val="0"/>
        <w:adjustRightInd/>
        <w:snapToGrid/>
        <w:spacing w:line="540" w:lineRule="exact"/>
        <w:rPr>
          <w:sz w:val="32"/>
          <w:szCs w:val="32"/>
        </w:rPr>
      </w:pPr>
      <w:r>
        <w:rPr>
          <w:sz w:val="32"/>
          <w:szCs w:val="32"/>
        </w:rPr>
        <w:t>各县、区人民政府，市各开发区、新区、园区管委会，市各有关部门和单位：</w:t>
      </w:r>
    </w:p>
    <w:p>
      <w:pPr>
        <w:keepNext w:val="0"/>
        <w:keepLines w:val="0"/>
        <w:pageBreakBefore w:val="0"/>
        <w:shd w:val="clear" w:color="auto" w:fill="FFFFFF"/>
        <w:kinsoku/>
        <w:wordWrap/>
        <w:overflowPunct/>
        <w:topLinePunct w:val="0"/>
        <w:autoSpaceDE/>
        <w:autoSpaceDN/>
        <w:bidi w:val="0"/>
        <w:adjustRightInd/>
        <w:snapToGrid/>
        <w:spacing w:line="540" w:lineRule="exact"/>
        <w:ind w:firstLine="480"/>
        <w:rPr>
          <w:sz w:val="32"/>
          <w:szCs w:val="32"/>
        </w:rPr>
      </w:pPr>
      <w:r>
        <w:rPr>
          <w:sz w:val="32"/>
          <w:szCs w:val="32"/>
        </w:rPr>
        <w:t>《宿迁市国土空间专项规划管理办法》已经市委深改委会议</w:t>
      </w:r>
      <w:r>
        <w:rPr>
          <w:rFonts w:hint="eastAsia"/>
          <w:sz w:val="32"/>
          <w:szCs w:val="32"/>
        </w:rPr>
        <w:t>、</w:t>
      </w:r>
      <w:r>
        <w:rPr>
          <w:sz w:val="32"/>
          <w:szCs w:val="32"/>
        </w:rPr>
        <w:t>市政府常务会议审议通过，现印发给你们，请认真贯彻</w:t>
      </w:r>
      <w:r>
        <w:rPr>
          <w:rFonts w:hint="eastAsia"/>
          <w:sz w:val="32"/>
          <w:szCs w:val="32"/>
        </w:rPr>
        <w:t>落实</w:t>
      </w:r>
      <w:r>
        <w:rPr>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auto"/>
        <w:rPr>
          <w:rFonts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auto"/>
        <w:rPr>
          <w:rFonts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auto"/>
        <w:rPr>
          <w:rFonts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firstLine="4800" w:firstLineChars="1500"/>
        <w:jc w:val="both"/>
        <w:textAlignment w:val="auto"/>
        <w:rPr>
          <w:rFonts w:ascii="Times New Roman" w:hAnsi="Times New Roman" w:cs="Times New Roman"/>
          <w:sz w:val="32"/>
          <w:szCs w:val="32"/>
        </w:rPr>
      </w:pPr>
      <w:r>
        <w:rPr>
          <w:rFonts w:ascii="Times New Roman" w:hAnsi="Times New Roman" w:cs="Times New Roman"/>
          <w:sz w:val="32"/>
          <w:szCs w:val="32"/>
        </w:rPr>
        <w:t>宿迁市人民政府</w:t>
      </w:r>
      <w:r>
        <w:rPr>
          <w:rFonts w:hint="eastAsia" w:ascii="Times New Roman" w:hAnsi="Times New Roman" w:cs="Times New Roman"/>
          <w:sz w:val="32"/>
          <w:szCs w:val="32"/>
        </w:rPr>
        <w:t>办公室</w:t>
      </w:r>
    </w:p>
    <w:p>
      <w:pPr>
        <w:keepNext w:val="0"/>
        <w:keepLines w:val="0"/>
        <w:pageBreakBefore w:val="0"/>
        <w:widowControl w:val="0"/>
        <w:kinsoku/>
        <w:wordWrap/>
        <w:overflowPunct w:val="0"/>
        <w:topLinePunct w:val="0"/>
        <w:autoSpaceDE/>
        <w:autoSpaceDN/>
        <w:bidi w:val="0"/>
        <w:adjustRightInd w:val="0"/>
        <w:snapToGrid/>
        <w:spacing w:line="580" w:lineRule="exact"/>
        <w:ind w:firstLine="5120" w:firstLineChars="1600"/>
        <w:jc w:val="both"/>
        <w:textAlignment w:val="auto"/>
        <w:rPr>
          <w:rFonts w:ascii="Times New Roman" w:hAnsi="Times New Roman" w:cs="Times New Roman"/>
          <w:sz w:val="32"/>
          <w:szCs w:val="32"/>
        </w:rPr>
      </w:pPr>
      <w:r>
        <w:rPr>
          <w:rFonts w:ascii="Times New Roman" w:hAnsi="Times New Roman" w:cs="Times New Roman"/>
          <w:sz w:val="32"/>
          <w:szCs w:val="32"/>
        </w:rPr>
        <w:t>2023年1</w:t>
      </w:r>
      <w:r>
        <w:rPr>
          <w:rFonts w:hint="eastAsia" w:ascii="Times New Roman" w:hAnsi="Times New Roman" w:cs="Times New Roman"/>
          <w:sz w:val="32"/>
          <w:szCs w:val="32"/>
        </w:rPr>
        <w:t>2</w:t>
      </w:r>
      <w:r>
        <w:rPr>
          <w:rFonts w:ascii="Times New Roman" w:hAnsi="Times New Roman" w:cs="Times New Roman"/>
          <w:sz w:val="32"/>
          <w:szCs w:val="32"/>
        </w:rPr>
        <w:t>月</w:t>
      </w:r>
      <w:r>
        <w:rPr>
          <w:rFonts w:hint="eastAsia" w:ascii="Times New Roman" w:hAnsi="Times New Roman" w:cs="Times New Roman"/>
          <w:sz w:val="32"/>
          <w:szCs w:val="32"/>
          <w:lang w:val="en-US" w:eastAsia="zh-CN"/>
        </w:rPr>
        <w:t>1</w:t>
      </w:r>
      <w:r>
        <w:rPr>
          <w:rFonts w:ascii="Times New Roman" w:hAnsi="Times New Roman" w:cs="Times New Roman"/>
          <w:sz w:val="32"/>
          <w:szCs w:val="32"/>
        </w:rPr>
        <w:t>日</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（此件公开发布）</w:t>
      </w:r>
    </w:p>
    <w:p>
      <w:pPr>
        <w:widowControl w:val="0"/>
        <w:rPr>
          <w:rFonts w:ascii="方正黑体_GBK" w:hAnsi="方正黑体_GBK" w:eastAsia="方正黑体_GBK" w:cs="方正黑体_GBK"/>
          <w:sz w:val="32"/>
          <w:szCs w:val="32"/>
        </w:rPr>
      </w:pPr>
      <w:r>
        <w:rPr>
          <w:sz w:val="32"/>
          <w:szCs w:val="32"/>
        </w:rPr>
        <w:br w:type="page"/>
      </w:r>
    </w:p>
    <w:p>
      <w:pPr>
        <w:pStyle w:val="4"/>
        <w:widowControl w:val="0"/>
        <w:spacing w:line="580" w:lineRule="exact"/>
      </w:pPr>
    </w:p>
    <w:p>
      <w:pPr>
        <w:widowControl w:val="0"/>
        <w:spacing w:line="580" w:lineRule="exact"/>
        <w:jc w:val="center"/>
        <w:rPr>
          <w:rFonts w:eastAsia="方正小标宋_GBK"/>
          <w:sz w:val="40"/>
          <w:szCs w:val="44"/>
        </w:rPr>
      </w:pPr>
      <w:r>
        <w:rPr>
          <w:rFonts w:eastAsia="方正小标宋_GBK"/>
          <w:sz w:val="44"/>
          <w:szCs w:val="44"/>
        </w:rPr>
        <w:t>宿迁市国土空间专项规划管理办法</w:t>
      </w:r>
    </w:p>
    <w:p>
      <w:pPr>
        <w:pStyle w:val="4"/>
        <w:widowControl w:val="0"/>
        <w:spacing w:line="580" w:lineRule="exact"/>
      </w:pPr>
      <w:bookmarkStart w:id="3" w:name="_Hlk105662852"/>
    </w:p>
    <w:bookmarkEnd w:id="3"/>
    <w:p>
      <w:pPr>
        <w:keepNext w:val="0"/>
        <w:keepLines w:val="0"/>
        <w:pageBreakBefore w:val="0"/>
        <w:widowControl w:val="0"/>
        <w:kinsoku/>
        <w:wordWrap/>
        <w:overflowPunct/>
        <w:topLinePunct w:val="0"/>
        <w:autoSpaceDE w:val="0"/>
        <w:autoSpaceDN w:val="0"/>
        <w:bidi w:val="0"/>
        <w:adjustRightInd w:val="0"/>
        <w:snapToGrid/>
        <w:spacing w:after="157" w:afterLines="50" w:line="578" w:lineRule="exact"/>
        <w:jc w:val="center"/>
        <w:textAlignment w:val="auto"/>
        <w:rPr>
          <w:rFonts w:eastAsia="方正黑体_GBK"/>
          <w:sz w:val="32"/>
          <w:szCs w:val="32"/>
        </w:rPr>
      </w:pPr>
      <w:r>
        <w:rPr>
          <w:rFonts w:eastAsia="方正黑体_GBK"/>
          <w:sz w:val="32"/>
          <w:szCs w:val="32"/>
        </w:rPr>
        <w:t xml:space="preserve">第一章 </w:t>
      </w:r>
      <w:r>
        <w:rPr>
          <w:rFonts w:hint="eastAsia" w:eastAsia="方正黑体_GBK"/>
          <w:sz w:val="32"/>
          <w:szCs w:val="32"/>
          <w:lang w:val="en-US" w:eastAsia="zh-CN"/>
        </w:rPr>
        <w:t xml:space="preserve"> </w:t>
      </w:r>
      <w:r>
        <w:rPr>
          <w:rFonts w:eastAsia="方正黑体_GBK"/>
          <w:sz w:val="32"/>
          <w:szCs w:val="32"/>
        </w:rPr>
        <w:t>总</w:t>
      </w:r>
      <w:r>
        <w:rPr>
          <w:rFonts w:hint="eastAsia" w:eastAsia="方正黑体_GBK"/>
          <w:sz w:val="32"/>
          <w:szCs w:val="32"/>
          <w:lang w:val="en-US" w:eastAsia="zh-CN"/>
        </w:rPr>
        <w:t xml:space="preserve">  </w:t>
      </w:r>
      <w:r>
        <w:rPr>
          <w:rFonts w:eastAsia="方正黑体_GBK"/>
          <w:sz w:val="32"/>
          <w:szCs w:val="32"/>
        </w:rPr>
        <w:t>则</w:t>
      </w:r>
    </w:p>
    <w:p>
      <w:pPr>
        <w:keepNext w:val="0"/>
        <w:keepLines w:val="0"/>
        <w:pageBreakBefore w:val="0"/>
        <w:widowControl w:val="0"/>
        <w:kinsoku/>
        <w:wordWrap/>
        <w:overflowPunct w:val="0"/>
        <w:topLinePunct w:val="0"/>
        <w:autoSpaceDE/>
        <w:autoSpaceDN/>
        <w:bidi w:val="0"/>
        <w:snapToGrid/>
        <w:spacing w:line="580" w:lineRule="exact"/>
        <w:ind w:firstLine="640" w:firstLineChars="200"/>
        <w:jc w:val="both"/>
        <w:textAlignment w:val="auto"/>
        <w:rPr>
          <w:sz w:val="32"/>
          <w:szCs w:val="32"/>
        </w:rPr>
      </w:pPr>
      <w:r>
        <w:rPr>
          <w:rFonts w:eastAsia="方正黑体_GBK"/>
          <w:bCs/>
          <w:sz w:val="32"/>
          <w:szCs w:val="32"/>
        </w:rPr>
        <w:t>第一条</w:t>
      </w:r>
      <w:r>
        <w:rPr>
          <w:bCs/>
          <w:sz w:val="32"/>
          <w:szCs w:val="32"/>
        </w:rPr>
        <w:t xml:space="preserve">  </w:t>
      </w:r>
      <w:r>
        <w:rPr>
          <w:sz w:val="32"/>
          <w:szCs w:val="32"/>
        </w:rPr>
        <w:t>为落实宿迁市国土空间总体规划，规范国土空间专项规划编制和实施管理，建立“多规合一”的国土空间规划体系，提升政府服务效能，优化营商环境，提高自然资源节约集约利用水平，根据《中共中央国务院关于建立国土空间规划体系并监督实施的若干意见》《中共江苏省委江苏省人民政府关于建立全省国土空间规划体系并监督实施的意见》等有关规定，结合本市实际，制定本办法。</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auto"/>
        <w:rPr>
          <w:sz w:val="32"/>
          <w:szCs w:val="32"/>
        </w:rPr>
      </w:pPr>
      <w:r>
        <w:rPr>
          <w:rFonts w:eastAsia="方正黑体_GBK"/>
          <w:bCs/>
          <w:sz w:val="32"/>
          <w:szCs w:val="32"/>
        </w:rPr>
        <w:t>第二条</w:t>
      </w:r>
      <w:r>
        <w:rPr>
          <w:bCs/>
          <w:sz w:val="32"/>
          <w:szCs w:val="32"/>
        </w:rPr>
        <w:t xml:space="preserve">  </w:t>
      </w:r>
      <w:r>
        <w:rPr>
          <w:sz w:val="32"/>
          <w:szCs w:val="32"/>
        </w:rPr>
        <w:t>国土空间专项规划（以下简称专项规划）是指在特定区域（流域）、特定领域，为体现特定功能，对空间开发保护利用作出的专门安排，是涉及空间利用的专项规划。一般包括跨行政区域或流域的国土空间规划，交通、能源、水利、信息和市政等基础设施专项规划，教育、文化、体育、医疗、养老、殡葬等公共服务设施专项规划，以及生态保护与修复、农业、林业、矿产、文物保护、防灾减灾、自然保护地等空间性专项规划。</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auto"/>
        <w:rPr>
          <w:sz w:val="32"/>
          <w:szCs w:val="32"/>
        </w:rPr>
      </w:pPr>
      <w:r>
        <w:rPr>
          <w:rFonts w:eastAsia="方正黑体_GBK"/>
          <w:bCs/>
          <w:sz w:val="32"/>
          <w:szCs w:val="32"/>
        </w:rPr>
        <w:t xml:space="preserve">第三条  </w:t>
      </w:r>
      <w:r>
        <w:rPr>
          <w:sz w:val="32"/>
          <w:szCs w:val="32"/>
        </w:rPr>
        <w:t>本市行政区域内市级各类专项规划的编制、审查批准、实施监督等相关管理活动，适用本办法。各县区可参照本办法执行。</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auto"/>
        <w:rPr>
          <w:sz w:val="32"/>
          <w:szCs w:val="32"/>
        </w:rPr>
      </w:pPr>
      <w:r>
        <w:rPr>
          <w:rFonts w:eastAsia="方正黑体_GBK"/>
          <w:bCs/>
          <w:sz w:val="32"/>
          <w:szCs w:val="32"/>
        </w:rPr>
        <w:t xml:space="preserve">第四条  </w:t>
      </w:r>
      <w:r>
        <w:rPr>
          <w:sz w:val="32"/>
          <w:szCs w:val="32"/>
        </w:rPr>
        <w:t>市人民政府负责专项规划工作的统一领导，建立健全专项规划统筹管理工作机制，将专项规划的编制和管理经费纳入财政预算。市交通运输、水利、住房和城乡建设、教育、文化广电和旅游、卫生健康、消防救援、民政、城管、体育等有关部门和单位（以下简称有关部门），按照各自职责做好相关专项规划的编制和实施工作，不在国土空间规划体系之外另设其他空间性专项规划。</w:t>
      </w:r>
    </w:p>
    <w:p>
      <w:pPr>
        <w:keepNext w:val="0"/>
        <w:keepLines w:val="0"/>
        <w:pageBreakBefore w:val="0"/>
        <w:widowControl w:val="0"/>
        <w:kinsoku/>
        <w:wordWrap/>
        <w:overflowPunct w:val="0"/>
        <w:topLinePunct w:val="0"/>
        <w:autoSpaceDE/>
        <w:autoSpaceDN/>
        <w:bidi w:val="0"/>
        <w:snapToGrid/>
        <w:spacing w:line="580" w:lineRule="exact"/>
        <w:ind w:firstLine="640" w:firstLineChars="200"/>
        <w:jc w:val="both"/>
        <w:textAlignment w:val="auto"/>
        <w:rPr>
          <w:sz w:val="32"/>
          <w:szCs w:val="32"/>
        </w:rPr>
      </w:pPr>
      <w:r>
        <w:rPr>
          <w:rFonts w:eastAsia="方正黑体_GBK"/>
          <w:bCs/>
          <w:sz w:val="32"/>
          <w:szCs w:val="32"/>
        </w:rPr>
        <w:t xml:space="preserve">第五条  </w:t>
      </w:r>
      <w:r>
        <w:rPr>
          <w:sz w:val="32"/>
          <w:szCs w:val="32"/>
        </w:rPr>
        <w:t>按照“统一底图、统一标准、统一规划、统一平台”的要求编制专项规划，遵循国土空间总体规划，统筹空间需求和管控要求，发挥行业技术支撑作用，助力重大项目落地实施。</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jc w:val="both"/>
        <w:textAlignment w:val="auto"/>
      </w:pPr>
      <w:r>
        <w:rPr>
          <w:rFonts w:eastAsia="方正黑体_GBK"/>
          <w:bCs/>
          <w:sz w:val="32"/>
          <w:szCs w:val="32"/>
        </w:rPr>
        <w:t xml:space="preserve">第六条 </w:t>
      </w:r>
      <w:r>
        <w:rPr>
          <w:bCs/>
          <w:sz w:val="32"/>
          <w:szCs w:val="32"/>
        </w:rPr>
        <w:t xml:space="preserve"> </w:t>
      </w:r>
      <w:r>
        <w:rPr>
          <w:sz w:val="32"/>
          <w:szCs w:val="32"/>
        </w:rPr>
        <w:t>专项规划编制应坚持底线思维、以人为本、注重衔接、面向实施的原则，践行绿色发展，强化管控传导，提高专项规划的系统性、针对性、协调性和可实施性。</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auto"/>
        <w:rPr>
          <w:sz w:val="32"/>
          <w:szCs w:val="32"/>
        </w:rPr>
      </w:pPr>
      <w:r>
        <w:rPr>
          <w:rFonts w:eastAsia="方正黑体_GBK"/>
          <w:bCs/>
          <w:sz w:val="32"/>
          <w:szCs w:val="32"/>
        </w:rPr>
        <w:t>第七条</w:t>
      </w:r>
      <w:r>
        <w:rPr>
          <w:bCs/>
          <w:sz w:val="32"/>
          <w:szCs w:val="32"/>
        </w:rPr>
        <w:t xml:space="preserve">  </w:t>
      </w:r>
      <w:r>
        <w:rPr>
          <w:sz w:val="32"/>
          <w:szCs w:val="32"/>
        </w:rPr>
        <w:t>专项规划纳入国土空间规划“一张图”实行全流程数字化管理，目录清单管理、规划编制、审查批准、实施监督等</w:t>
      </w:r>
      <w:r>
        <w:rPr>
          <w:spacing w:val="-11"/>
          <w:sz w:val="32"/>
          <w:szCs w:val="32"/>
        </w:rPr>
        <w:t>各阶段节点信息应做好记录留痕，涉密专项规划按照保密规定管</w:t>
      </w:r>
      <w:r>
        <w:rPr>
          <w:sz w:val="32"/>
          <w:szCs w:val="32"/>
        </w:rPr>
        <w:t>理。</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80" w:lineRule="exact"/>
        <w:jc w:val="center"/>
        <w:textAlignment w:val="auto"/>
        <w:rPr>
          <w:rFonts w:eastAsia="方正黑体_GBK"/>
          <w:sz w:val="32"/>
          <w:szCs w:val="32"/>
        </w:rPr>
      </w:pPr>
      <w:r>
        <w:rPr>
          <w:rFonts w:eastAsia="方正黑体_GBK"/>
          <w:sz w:val="32"/>
          <w:szCs w:val="32"/>
        </w:rPr>
        <w:t>第二章  目录清单管理</w:t>
      </w:r>
    </w:p>
    <w:p>
      <w:pPr>
        <w:pStyle w:val="10"/>
        <w:keepNext w:val="0"/>
        <w:keepLines w:val="0"/>
        <w:pageBreakBefore w:val="0"/>
        <w:widowControl w:val="0"/>
        <w:shd w:val="clear" w:color="auto" w:fill="FFFFFF"/>
        <w:kinsoku/>
        <w:wordWrap/>
        <w:overflowPunct w:val="0"/>
        <w:topLinePunct w:val="0"/>
        <w:autoSpaceDE/>
        <w:autoSpaceDN/>
        <w:bidi w:val="0"/>
        <w:snapToGrid/>
        <w:spacing w:before="0" w:beforeAutospacing="0" w:after="0" w:afterAutospacing="0" w:line="580" w:lineRule="exact"/>
        <w:ind w:firstLine="640" w:firstLineChars="200"/>
        <w:jc w:val="both"/>
        <w:textAlignment w:val="auto"/>
        <w:rPr>
          <w:rFonts w:ascii="Times New Roman" w:hAnsi="Times New Roman" w:cs="Times New Roman"/>
          <w:color w:val="4F81BD"/>
          <w:kern w:val="2"/>
          <w:sz w:val="32"/>
          <w:szCs w:val="32"/>
        </w:rPr>
      </w:pPr>
      <w:r>
        <w:rPr>
          <w:rFonts w:ascii="Times New Roman" w:hAnsi="Times New Roman" w:eastAsia="方正黑体_GBK" w:cs="Times New Roman"/>
          <w:bCs/>
          <w:sz w:val="32"/>
          <w:szCs w:val="32"/>
        </w:rPr>
        <w:t>第八条</w:t>
      </w:r>
      <w:r>
        <w:rPr>
          <w:rFonts w:ascii="Times New Roman" w:hAnsi="Times New Roman" w:cs="Times New Roman"/>
          <w:bCs/>
          <w:sz w:val="32"/>
          <w:szCs w:val="32"/>
        </w:rPr>
        <w:t xml:space="preserve"> </w:t>
      </w:r>
      <w:r>
        <w:rPr>
          <w:rFonts w:hint="eastAsia" w:ascii="Times New Roman" w:hAnsi="Times New Roman" w:cs="Times New Roman"/>
          <w:bCs/>
          <w:sz w:val="32"/>
          <w:szCs w:val="32"/>
          <w:lang w:val="en-US" w:eastAsia="zh-CN"/>
        </w:rPr>
        <w:t xml:space="preserve"> </w:t>
      </w:r>
      <w:r>
        <w:rPr>
          <w:rFonts w:ascii="Times New Roman" w:hAnsi="Times New Roman" w:cs="Times New Roman"/>
          <w:sz w:val="32"/>
          <w:szCs w:val="32"/>
        </w:rPr>
        <w:t>为提高专项规划编制和管理效率，对专项规划实行目录清单管理。市</w:t>
      </w:r>
      <w:r>
        <w:rPr>
          <w:rFonts w:ascii="Times New Roman" w:hAnsi="Times New Roman" w:cs="Times New Roman"/>
          <w:kern w:val="2"/>
          <w:sz w:val="32"/>
          <w:szCs w:val="32"/>
        </w:rPr>
        <w:t>自然资源</w:t>
      </w:r>
      <w:r>
        <w:rPr>
          <w:rFonts w:ascii="Times New Roman" w:hAnsi="Times New Roman" w:cs="Times New Roman"/>
          <w:sz w:val="32"/>
          <w:szCs w:val="32"/>
        </w:rPr>
        <w:t>和规划</w:t>
      </w:r>
      <w:r>
        <w:rPr>
          <w:rFonts w:ascii="Times New Roman" w:hAnsi="Times New Roman" w:cs="Times New Roman"/>
          <w:kern w:val="2"/>
          <w:sz w:val="32"/>
          <w:szCs w:val="32"/>
        </w:rPr>
        <w:t>部门会同市发展改革部门、</w:t>
      </w:r>
      <w:r>
        <w:rPr>
          <w:rFonts w:ascii="Times New Roman" w:hAnsi="Times New Roman" w:cs="Times New Roman"/>
          <w:sz w:val="32"/>
          <w:szCs w:val="32"/>
        </w:rPr>
        <w:t>市财政部门</w:t>
      </w:r>
      <w:r>
        <w:rPr>
          <w:rFonts w:ascii="Times New Roman" w:hAnsi="Times New Roman" w:cs="Times New Roman"/>
          <w:kern w:val="2"/>
          <w:sz w:val="32"/>
          <w:szCs w:val="32"/>
        </w:rPr>
        <w:t>研究制定专项规划编制目录清单，经市规划委员会审议通过后，报市人民政府印发实施。专项规划目录清单实行动态管理，原则上每年更新不超过一次。</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第九条</w:t>
      </w:r>
      <w:r>
        <w:rPr>
          <w:sz w:val="32"/>
          <w:szCs w:val="32"/>
        </w:rPr>
        <w:t xml:space="preserve">  鼓励空间利用属性类似、关联性较强的相关领域编制综合专项规划。原则上一个领域只编制一项综合专项规划。</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textAlignment w:val="auto"/>
        <w:rPr>
          <w:sz w:val="32"/>
          <w:szCs w:val="32"/>
        </w:rPr>
      </w:pPr>
      <w:r>
        <w:rPr>
          <w:rFonts w:eastAsia="方正黑体_GBK"/>
          <w:bCs/>
          <w:sz w:val="32"/>
          <w:szCs w:val="32"/>
        </w:rPr>
        <w:t>第十条</w:t>
      </w:r>
      <w:r>
        <w:rPr>
          <w:bCs/>
          <w:sz w:val="32"/>
          <w:szCs w:val="32"/>
        </w:rPr>
        <w:t xml:space="preserve">  </w:t>
      </w:r>
      <w:r>
        <w:rPr>
          <w:sz w:val="32"/>
          <w:szCs w:val="32"/>
        </w:rPr>
        <w:t>有关部门可依据综合专项规划编制相关细分领域专项规划，对规划内容进行深化或细化，规划必须符合相应综合专项规划的约束性指标和强制性内容。综合专项规划达到细分领域专项规划深度要求的</w:t>
      </w:r>
      <w:r>
        <w:rPr>
          <w:rFonts w:hint="eastAsia"/>
          <w:sz w:val="32"/>
          <w:szCs w:val="32"/>
        </w:rPr>
        <w:t>，</w:t>
      </w:r>
      <w:r>
        <w:rPr>
          <w:sz w:val="32"/>
          <w:szCs w:val="32"/>
        </w:rPr>
        <w:t>可不再编制</w:t>
      </w:r>
      <w:r>
        <w:rPr>
          <w:rFonts w:hint="eastAsia"/>
          <w:sz w:val="32"/>
          <w:szCs w:val="32"/>
        </w:rPr>
        <w:t>细分领域专项规划。</w:t>
      </w:r>
    </w:p>
    <w:p>
      <w:pPr>
        <w:pStyle w:val="10"/>
        <w:keepNext w:val="0"/>
        <w:keepLines w:val="0"/>
        <w:pageBreakBefore w:val="0"/>
        <w:widowControl w:val="0"/>
        <w:kinsoku/>
        <w:wordWrap/>
        <w:overflowPunct w:val="0"/>
        <w:topLinePunct w:val="0"/>
        <w:autoSpaceDE/>
        <w:autoSpaceDN/>
        <w:bidi w:val="0"/>
        <w:snapToGrid/>
        <w:spacing w:before="0" w:beforeAutospacing="0" w:after="0" w:afterAutospacing="0" w:line="580" w:lineRule="exact"/>
        <w:ind w:firstLine="640" w:firstLineChars="200"/>
        <w:textAlignment w:val="auto"/>
        <w:rPr>
          <w:rFonts w:ascii="Times New Roman" w:hAnsi="Times New Roman" w:cs="Times New Roman"/>
          <w:kern w:val="2"/>
          <w:sz w:val="32"/>
          <w:szCs w:val="32"/>
        </w:rPr>
      </w:pPr>
      <w:r>
        <w:rPr>
          <w:rFonts w:ascii="Times New Roman" w:hAnsi="Times New Roman" w:eastAsia="方正黑体_GBK" w:cs="Times New Roman"/>
          <w:bCs/>
          <w:sz w:val="32"/>
          <w:szCs w:val="32"/>
        </w:rPr>
        <w:t xml:space="preserve">第十一条  </w:t>
      </w:r>
      <w:r>
        <w:rPr>
          <w:rFonts w:ascii="Times New Roman" w:hAnsi="Times New Roman" w:cs="Times New Roman"/>
          <w:kern w:val="2"/>
          <w:sz w:val="32"/>
          <w:szCs w:val="32"/>
        </w:rPr>
        <w:t>未纳入目录清单的专项规划，但根据国家、省有关规定和工作要求确需编制的，且有空间需求的，有关部门应当向市规划委员会提出增补申请，并附相关依据，按照原程序审议通过后，纳入目录清单。</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第十二条</w:t>
      </w:r>
      <w:r>
        <w:rPr>
          <w:bCs/>
          <w:sz w:val="32"/>
          <w:szCs w:val="32"/>
        </w:rPr>
        <w:t xml:space="preserve">  </w:t>
      </w:r>
      <w:r>
        <w:rPr>
          <w:sz w:val="32"/>
          <w:szCs w:val="32"/>
        </w:rPr>
        <w:t>专项规划期限原则上应与国土空间总体规划一致，属于各部门日常工作或任务实施期限少于五年的规划，原则上不纳入专项规划目录清单。</w:t>
      </w:r>
    </w:p>
    <w:p>
      <w:pPr>
        <w:keepNext w:val="0"/>
        <w:keepLines w:val="0"/>
        <w:pageBreakBefore w:val="0"/>
        <w:widowControl w:val="0"/>
        <w:kinsoku/>
        <w:wordWrap/>
        <w:overflowPunct w:val="0"/>
        <w:topLinePunct w:val="0"/>
        <w:autoSpaceDE/>
        <w:autoSpaceDN/>
        <w:bidi w:val="0"/>
        <w:adjustRightInd w:val="0"/>
        <w:snapToGrid/>
        <w:spacing w:before="157" w:beforeLines="50" w:after="157" w:afterLines="50" w:line="580" w:lineRule="exact"/>
        <w:jc w:val="center"/>
        <w:textAlignment w:val="auto"/>
        <w:rPr>
          <w:rFonts w:eastAsia="方正黑体_GBK"/>
          <w:sz w:val="32"/>
          <w:szCs w:val="32"/>
        </w:rPr>
      </w:pPr>
      <w:r>
        <w:rPr>
          <w:rFonts w:eastAsia="方正黑体_GBK"/>
          <w:sz w:val="32"/>
          <w:szCs w:val="32"/>
        </w:rPr>
        <w:t>第三章  规划编制</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textAlignment w:val="auto"/>
        <w:rPr>
          <w:sz w:val="32"/>
          <w:szCs w:val="32"/>
        </w:rPr>
      </w:pPr>
      <w:r>
        <w:rPr>
          <w:rFonts w:eastAsia="方正黑体_GBK"/>
          <w:bCs/>
          <w:sz w:val="32"/>
          <w:szCs w:val="32"/>
        </w:rPr>
        <w:t xml:space="preserve">第十三条 </w:t>
      </w:r>
      <w:r>
        <w:rPr>
          <w:bCs/>
          <w:sz w:val="32"/>
          <w:szCs w:val="32"/>
        </w:rPr>
        <w:t xml:space="preserve"> </w:t>
      </w:r>
      <w:r>
        <w:rPr>
          <w:sz w:val="32"/>
          <w:szCs w:val="32"/>
        </w:rPr>
        <w:t>市规划委员会办公室组织开展年度中心城市规划编制与研究计划编排工作。有关部门应于每年9月30日前向市规划委员会办公室提出专项规划编制申请，提供专项规划名称、主要内容、预算金额、时间安排等项目信息。经审核，符合要求的专项规划，列入年度中心城市规划编制与研究计划，经市规划委员会审议通过后，报市人民政府印发实施。</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color w:val="FF0000"/>
          <w:sz w:val="32"/>
          <w:szCs w:val="32"/>
        </w:rPr>
      </w:pPr>
      <w:r>
        <w:rPr>
          <w:rFonts w:eastAsia="方正黑体_GBK"/>
          <w:bCs/>
          <w:sz w:val="32"/>
          <w:szCs w:val="32"/>
        </w:rPr>
        <w:t xml:space="preserve">第十四条  </w:t>
      </w:r>
      <w:r>
        <w:rPr>
          <w:sz w:val="32"/>
          <w:szCs w:val="32"/>
        </w:rPr>
        <w:t>市自然资源和规划部门会同有关部门组织编制市域内跨行政区域或流域的专项规划，以及林业、城市综合交通、地下空间、自然保护地等专项规划。其他涉及空间利用某一行业或领域的专项规划，原则上由有关部门会同市自然资源和规划部门组织编制。鼓励市政、交通、防灾、公服等类型专项规划合并为综合专项规划进行编制。</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textAlignment w:val="auto"/>
        <w:rPr>
          <w:sz w:val="32"/>
          <w:szCs w:val="32"/>
        </w:rPr>
      </w:pPr>
      <w:r>
        <w:rPr>
          <w:rFonts w:eastAsia="方正黑体_GBK"/>
          <w:bCs/>
          <w:sz w:val="32"/>
          <w:szCs w:val="32"/>
        </w:rPr>
        <w:t xml:space="preserve">第十五条  </w:t>
      </w:r>
      <w:r>
        <w:rPr>
          <w:sz w:val="32"/>
          <w:szCs w:val="32"/>
        </w:rPr>
        <w:t>市规划委员会组织有关部门制定出台专项规划编制技术规定，统一专项规划的技术标准、数据库标准，加强专项规划与国土空间总体规划、详细规划的衔接，有效指导各类专项规划的编制。</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 xml:space="preserve">第十六条  </w:t>
      </w:r>
      <w:r>
        <w:rPr>
          <w:sz w:val="32"/>
          <w:szCs w:val="32"/>
        </w:rPr>
        <w:t>建立专项规划衔接核对机制，专项规划编制应做好与国土空间规划“一张图”的衔接，统一采用第三次全国国土调查及年度国土变更调查成果作为规划现状底数和底图基础，统一采用</w:t>
      </w:r>
      <w:r>
        <w:rPr>
          <w:rFonts w:hint="eastAsia"/>
          <w:sz w:val="32"/>
          <w:szCs w:val="32"/>
        </w:rPr>
        <w:t>2</w:t>
      </w:r>
      <w:r>
        <w:rPr>
          <w:sz w:val="32"/>
          <w:szCs w:val="32"/>
        </w:rPr>
        <w:t>000</w:t>
      </w:r>
      <w:r>
        <w:rPr>
          <w:rFonts w:hint="eastAsia"/>
          <w:sz w:val="32"/>
          <w:szCs w:val="32"/>
        </w:rPr>
        <w:t>国家大地坐标系</w:t>
      </w:r>
      <w:r>
        <w:rPr>
          <w:sz w:val="32"/>
          <w:szCs w:val="32"/>
        </w:rPr>
        <w:t>和1985国家高程基准作为空间定位基础。涉密数据按照保密规定使用和管理。</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 xml:space="preserve">第十七条  </w:t>
      </w:r>
      <w:r>
        <w:rPr>
          <w:sz w:val="32"/>
          <w:szCs w:val="32"/>
        </w:rPr>
        <w:t>专项规划编制成果应当符合自然资源部《国土空间调查、规划、用途管制用地用海分类指南》及相关管理规定，不得违背国土空间总体规划约束性指标和强制性内容。</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 xml:space="preserve">第十八条  </w:t>
      </w:r>
      <w:r>
        <w:rPr>
          <w:sz w:val="32"/>
          <w:szCs w:val="32"/>
        </w:rPr>
        <w:t>专项规划主要内容应包括现状评估、目标与指标、空间需求与布局、近期实施计划，以及与国土空间总体规划衔接和“一张图”的核对说明，并符合国家和省关于专项规划编制的相关要求。对于规划实施项目，要明确各类项目、设施布局和用地需求，将具体选址位置“上图”落位；</w:t>
      </w:r>
      <w:r>
        <w:rPr>
          <w:rFonts w:hint="eastAsia"/>
          <w:sz w:val="32"/>
          <w:szCs w:val="32"/>
        </w:rPr>
        <w:t>对暂时无法明确具体位置及规模边界的项目，可采用“点位”或“线位”预控的方法，表达项目的类别和意向性位置。</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第十九条</w:t>
      </w:r>
      <w:r>
        <w:rPr>
          <w:bCs/>
          <w:sz w:val="32"/>
          <w:szCs w:val="32"/>
        </w:rPr>
        <w:t xml:space="preserve">  </w:t>
      </w:r>
      <w:r>
        <w:rPr>
          <w:sz w:val="32"/>
          <w:szCs w:val="32"/>
        </w:rPr>
        <w:t>专项规划成果一般由法定文件和技术文件组成。其中，法定文件作为规划实施管理的法定依据，由规划文本、图件、数据库等构成。技术文件作为规划实施管理的参考文件，一般包括必要的规划说明和专题报告等。</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 xml:space="preserve">第二十条 </w:t>
      </w:r>
      <w:r>
        <w:rPr>
          <w:bCs/>
          <w:sz w:val="32"/>
          <w:szCs w:val="32"/>
        </w:rPr>
        <w:t xml:space="preserve"> </w:t>
      </w:r>
      <w:r>
        <w:rPr>
          <w:sz w:val="32"/>
          <w:szCs w:val="32"/>
        </w:rPr>
        <w:t>对依法应当进行环境影响评价等专项论证的专项规划，规划编制牵头部门必须按程序开展相关工作。</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第二十一条</w:t>
      </w:r>
      <w:r>
        <w:rPr>
          <w:bCs/>
          <w:sz w:val="32"/>
          <w:szCs w:val="32"/>
        </w:rPr>
        <w:t xml:space="preserve">  </w:t>
      </w:r>
      <w:r>
        <w:rPr>
          <w:sz w:val="32"/>
          <w:szCs w:val="32"/>
        </w:rPr>
        <w:t>市自然资源和规划部门加强专项规划编制业务和质量监管，专项规划应当由具备相应资质和能力的编制单位承担。</w:t>
      </w:r>
    </w:p>
    <w:p>
      <w:pPr>
        <w:keepNext w:val="0"/>
        <w:keepLines w:val="0"/>
        <w:pageBreakBefore w:val="0"/>
        <w:widowControl w:val="0"/>
        <w:kinsoku/>
        <w:wordWrap/>
        <w:overflowPunct w:val="0"/>
        <w:topLinePunct w:val="0"/>
        <w:autoSpaceDE/>
        <w:autoSpaceDN/>
        <w:bidi w:val="0"/>
        <w:adjustRightInd w:val="0"/>
        <w:snapToGrid/>
        <w:spacing w:before="157" w:beforeLines="50" w:after="157" w:afterLines="50" w:line="580" w:lineRule="exact"/>
        <w:jc w:val="center"/>
        <w:textAlignment w:val="auto"/>
        <w:rPr>
          <w:rFonts w:eastAsia="方正黑体_GBK"/>
          <w:sz w:val="32"/>
          <w:szCs w:val="32"/>
        </w:rPr>
      </w:pPr>
      <w:r>
        <w:rPr>
          <w:rFonts w:eastAsia="方正黑体_GBK"/>
          <w:sz w:val="32"/>
          <w:szCs w:val="32"/>
        </w:rPr>
        <w:t>第四章  审查批准</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第二十二条</w:t>
      </w:r>
      <w:r>
        <w:rPr>
          <w:bCs/>
          <w:sz w:val="32"/>
          <w:szCs w:val="32"/>
        </w:rPr>
        <w:t xml:space="preserve">  </w:t>
      </w:r>
      <w:r>
        <w:rPr>
          <w:sz w:val="32"/>
          <w:szCs w:val="32"/>
        </w:rPr>
        <w:t>专项规划报批前应履行部门审查、专家论证、市自然资源和规划部门初步审查、市规划委员会审查等程序。</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第二十三条</w:t>
      </w:r>
      <w:r>
        <w:rPr>
          <w:bCs/>
          <w:sz w:val="32"/>
          <w:szCs w:val="32"/>
        </w:rPr>
        <w:t xml:space="preserve">  </w:t>
      </w:r>
      <w:r>
        <w:rPr>
          <w:sz w:val="32"/>
          <w:szCs w:val="32"/>
        </w:rPr>
        <w:t>专项规划编制牵头部门负责对专项规划草案进行部门审查，部门审查通过后采取论证会、听证会等形式充分征求专家和社会公众意见，并对专项规划草案进行公示，公示时间不得少于三十日。专项规划内容涉及其他有关部门的，专家论证前应充分征求有关部门的意见。涉密专项规划按照保密规定进行意见征求工作。</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 xml:space="preserve">第二十四条  </w:t>
      </w:r>
      <w:r>
        <w:rPr>
          <w:sz w:val="32"/>
          <w:szCs w:val="32"/>
        </w:rPr>
        <w:t>专项规划成果报市规划委员会审查前，应当经市自然资源和规划部门初步审查。重点包括：</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（一）规划数据成果是否符合国土空间规划“一张图”数据汇交的有关标准、规范要求；</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（二）各类设施布局位置、规模、范围是否与国土空间总体规划强制性内容存在矛盾冲突，并对国土空间总体规划的实施产生重大影响；</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（三）专项规划之间是否相互协同、坚持国土空间的唯一性，有无空间矛盾冲突及兼顾各类项目设施的空间均衡性和具体落地需求等。</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经核对符合规定后，应由市自然资源和规划部门出具国土空间规划“一张图”初步审查意见，作为规划报批要件。未经国土空间规划“一张图”核对，或经“一张图”核对后发现违反国土空间总</w:t>
      </w:r>
      <w:r>
        <w:rPr>
          <w:spacing w:val="-6"/>
          <w:sz w:val="32"/>
          <w:szCs w:val="32"/>
        </w:rPr>
        <w:t>体规划约束性指标和强制性内容要求的，原则上不得报批或发</w:t>
      </w:r>
      <w:r>
        <w:rPr>
          <w:sz w:val="32"/>
          <w:szCs w:val="32"/>
        </w:rPr>
        <w:t>布。</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 xml:space="preserve">第二十五条  </w:t>
      </w:r>
      <w:r>
        <w:rPr>
          <w:sz w:val="32"/>
          <w:szCs w:val="32"/>
        </w:rPr>
        <w:t>专项规划通过市规划委员会审查后，报市人民政府审批。国家、省有相关规定的，按规定执行。</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第二十六条</w:t>
      </w:r>
      <w:r>
        <w:rPr>
          <w:bCs/>
          <w:sz w:val="32"/>
          <w:szCs w:val="32"/>
        </w:rPr>
        <w:t xml:space="preserve">  </w:t>
      </w:r>
      <w:r>
        <w:rPr>
          <w:sz w:val="32"/>
          <w:szCs w:val="32"/>
        </w:rPr>
        <w:t>专项规划批准后，专项规划编制牵头部门应当在三十日内向市自然资源和规划部门汇交标准数字化成果，纳入市级国土空间规划“一张图”实施监督信息系统。</w:t>
      </w:r>
    </w:p>
    <w:p>
      <w:pPr>
        <w:keepNext w:val="0"/>
        <w:keepLines w:val="0"/>
        <w:pageBreakBefore w:val="0"/>
        <w:widowControl w:val="0"/>
        <w:kinsoku/>
        <w:wordWrap/>
        <w:overflowPunct w:val="0"/>
        <w:topLinePunct w:val="0"/>
        <w:autoSpaceDE/>
        <w:autoSpaceDN/>
        <w:bidi w:val="0"/>
        <w:adjustRightInd w:val="0"/>
        <w:snapToGrid/>
        <w:spacing w:before="157" w:beforeLines="50" w:after="157" w:afterLines="50" w:line="580" w:lineRule="exact"/>
        <w:jc w:val="center"/>
        <w:textAlignment w:val="auto"/>
        <w:rPr>
          <w:rFonts w:eastAsia="方正黑体_GBK"/>
          <w:sz w:val="32"/>
          <w:szCs w:val="32"/>
        </w:rPr>
      </w:pPr>
      <w:r>
        <w:rPr>
          <w:rFonts w:eastAsia="方正黑体_GBK"/>
          <w:sz w:val="32"/>
          <w:szCs w:val="32"/>
        </w:rPr>
        <w:t>第五章  实施监督</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bCs/>
          <w:sz w:val="32"/>
          <w:szCs w:val="32"/>
        </w:rPr>
      </w:pPr>
      <w:r>
        <w:rPr>
          <w:rFonts w:eastAsia="方正黑体_GBK"/>
          <w:bCs/>
          <w:sz w:val="32"/>
          <w:szCs w:val="32"/>
        </w:rPr>
        <w:t xml:space="preserve">第二十七条  </w:t>
      </w:r>
      <w:r>
        <w:rPr>
          <w:sz w:val="32"/>
          <w:szCs w:val="32"/>
        </w:rPr>
        <w:t>有关部门应当按照“谁组织编制、谁负责实施”“谁组织审批、谁负责监管”的原则，加强对专项规划的实施管理。对违法违规行为，一经查实，严格按照法律法规和国家有关规定处理。</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 xml:space="preserve">第二十八条  </w:t>
      </w:r>
      <w:r>
        <w:rPr>
          <w:sz w:val="32"/>
          <w:szCs w:val="32"/>
        </w:rPr>
        <w:t>有关部门应会同市自然资源和规划部门依托国土空间规划“一张图”实施监督信息系统，对专项规划的实施情况、约束性指标和管控要求执行情况开展动态监测和评估预警。原则上由规划编制牵头部门每五年开展一次规划评估，评估报告应纳入市级国土空间规划“一张图”实施监督信息系统。</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sz w:val="32"/>
          <w:szCs w:val="32"/>
        </w:rPr>
      </w:pPr>
      <w:r>
        <w:rPr>
          <w:rFonts w:eastAsia="方正黑体_GBK"/>
          <w:bCs/>
          <w:sz w:val="32"/>
          <w:szCs w:val="32"/>
        </w:rPr>
        <w:t xml:space="preserve">第二十九条 </w:t>
      </w:r>
      <w:r>
        <w:rPr>
          <w:bCs/>
          <w:sz w:val="32"/>
          <w:szCs w:val="32"/>
        </w:rPr>
        <w:t xml:space="preserve"> </w:t>
      </w:r>
      <w:r>
        <w:rPr>
          <w:sz w:val="32"/>
          <w:szCs w:val="32"/>
        </w:rPr>
        <w:t>任何单位和个人不得擅自修改依法批准的专项规划。确需修改的，应由有关部门会同市自然资源和规划部门组织相关专家对规划修改的必要性、可行性、合理性进行充分论证，并按程序报市人民政府审批。规划编制</w:t>
      </w:r>
      <w:r>
        <w:rPr>
          <w:rFonts w:hint="eastAsia"/>
          <w:sz w:val="32"/>
          <w:szCs w:val="32"/>
        </w:rPr>
        <w:t>牵头部门应及时将修改后的专项规划提交市自然资源和规划部门在“一张图”中予以更新</w:t>
      </w:r>
      <w:r>
        <w:rPr>
          <w:sz w:val="32"/>
          <w:szCs w:val="32"/>
        </w:rPr>
        <w:t>。确需修改的主要情形包括：</w:t>
      </w:r>
    </w:p>
    <w:p>
      <w:pPr>
        <w:keepNext w:val="0"/>
        <w:keepLines w:val="0"/>
        <w:pageBreakBefore w:val="0"/>
        <w:widowControl w:val="0"/>
        <w:tabs>
          <w:tab w:val="left" w:pos="1985"/>
        </w:tabs>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（一）国家和省重大战略实施、重大政策调整、重大项目建设</w:t>
      </w:r>
      <w:r>
        <w:rPr>
          <w:rFonts w:hint="eastAsia"/>
          <w:sz w:val="32"/>
          <w:szCs w:val="32"/>
        </w:rPr>
        <w:t>，</w:t>
      </w:r>
      <w:r>
        <w:rPr>
          <w:sz w:val="32"/>
          <w:szCs w:val="32"/>
        </w:rPr>
        <w:t>以及行政区划调整涉及修改的；</w:t>
      </w:r>
    </w:p>
    <w:p>
      <w:pPr>
        <w:keepNext w:val="0"/>
        <w:keepLines w:val="0"/>
        <w:pageBreakBefore w:val="0"/>
        <w:widowControl w:val="0"/>
        <w:tabs>
          <w:tab w:val="left" w:pos="1985"/>
        </w:tabs>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（二）国土空间总体规划或上位规划发生重大修改的；</w:t>
      </w:r>
    </w:p>
    <w:p>
      <w:pPr>
        <w:keepNext w:val="0"/>
        <w:keepLines w:val="0"/>
        <w:pageBreakBefore w:val="0"/>
        <w:widowControl w:val="0"/>
        <w:tabs>
          <w:tab w:val="left" w:pos="1985"/>
        </w:tabs>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（三）行业标准发生变化，严重影响设施配置规模和空间布局的；</w:t>
      </w:r>
    </w:p>
    <w:p>
      <w:pPr>
        <w:keepNext w:val="0"/>
        <w:keepLines w:val="0"/>
        <w:pageBreakBefore w:val="0"/>
        <w:widowControl w:val="0"/>
        <w:tabs>
          <w:tab w:val="left" w:pos="1985"/>
        </w:tabs>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（四）规划实施满五年，经评估确需修改的；</w:t>
      </w:r>
    </w:p>
    <w:p>
      <w:pPr>
        <w:keepNext w:val="0"/>
        <w:keepLines w:val="0"/>
        <w:pageBreakBefore w:val="0"/>
        <w:widowControl w:val="0"/>
        <w:tabs>
          <w:tab w:val="left" w:pos="1985"/>
        </w:tabs>
        <w:kinsoku/>
        <w:wordWrap/>
        <w:overflowPunct w:val="0"/>
        <w:topLinePunct w:val="0"/>
        <w:autoSpaceDE/>
        <w:autoSpaceDN/>
        <w:bidi w:val="0"/>
        <w:snapToGrid/>
        <w:spacing w:line="580" w:lineRule="exact"/>
        <w:ind w:firstLine="640" w:firstLineChars="200"/>
        <w:textAlignment w:val="auto"/>
        <w:rPr>
          <w:sz w:val="32"/>
          <w:szCs w:val="32"/>
        </w:rPr>
      </w:pPr>
      <w:r>
        <w:rPr>
          <w:sz w:val="32"/>
          <w:szCs w:val="32"/>
        </w:rPr>
        <w:t>（五）法律法规规定的其他情形。</w:t>
      </w:r>
    </w:p>
    <w:p>
      <w:pPr>
        <w:pStyle w:val="4"/>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pPr>
      <w:r>
        <w:rPr>
          <w:rFonts w:eastAsia="方正黑体_GBK"/>
          <w:bCs/>
          <w:sz w:val="32"/>
          <w:szCs w:val="32"/>
        </w:rPr>
        <w:t xml:space="preserve">第三十条  </w:t>
      </w:r>
      <w:r>
        <w:rPr>
          <w:sz w:val="32"/>
          <w:szCs w:val="32"/>
        </w:rPr>
        <w:t>在不违反国土空间总体规划要求，同时不涉及专项规划约束性指标和强制性内容修改的前提下，可由原规划编制牵头部门对专项规划技术内容进行深化细化或局部调整。调整方案经市自然资源和规划部门与国土空间规划“一张图”核对通过后，可对“一张图”入库成果进行更新。规划调整次数原则上一年内不超过一次。</w:t>
      </w:r>
    </w:p>
    <w:p>
      <w:pPr>
        <w:pStyle w:val="4"/>
        <w:keepNext w:val="0"/>
        <w:keepLines w:val="0"/>
        <w:pageBreakBefore w:val="0"/>
        <w:widowControl w:val="0"/>
        <w:kinsoku/>
        <w:wordWrap/>
        <w:overflowPunct w:val="0"/>
        <w:topLinePunct w:val="0"/>
        <w:autoSpaceDE/>
        <w:autoSpaceDN/>
        <w:bidi w:val="0"/>
        <w:snapToGrid/>
        <w:spacing w:line="580" w:lineRule="exact"/>
        <w:ind w:firstLine="640"/>
        <w:textAlignment w:val="auto"/>
        <w:rPr>
          <w:color w:val="4F81BD"/>
        </w:rPr>
      </w:pPr>
      <w:r>
        <w:rPr>
          <w:rFonts w:eastAsia="方正黑体_GBK"/>
          <w:bCs/>
          <w:sz w:val="32"/>
          <w:szCs w:val="32"/>
        </w:rPr>
        <w:t xml:space="preserve">第三十一条  </w:t>
      </w:r>
      <w:r>
        <w:rPr>
          <w:sz w:val="32"/>
          <w:szCs w:val="32"/>
        </w:rPr>
        <w:t>强化专项规划空间需求保障</w:t>
      </w:r>
      <w:r>
        <w:rPr>
          <w:rFonts w:hint="eastAsia"/>
          <w:sz w:val="32"/>
          <w:szCs w:val="32"/>
        </w:rPr>
        <w:t>，对于纳入国土空间规划“一张图”的专项规划，应在详细规划中做好统筹落地落实。未纳入“一张图”的专项规划，详细规划可不予落实。</w:t>
      </w:r>
      <w:r>
        <w:rPr>
          <w:sz w:val="32"/>
          <w:szCs w:val="32"/>
        </w:rPr>
        <w:t>涉及需要对详细规划修改的，可依据专项规划对详细规划方案进行调整修改或技术深化</w:t>
      </w:r>
      <w:r>
        <w:rPr>
          <w:rFonts w:hint="eastAsia"/>
          <w:sz w:val="32"/>
          <w:szCs w:val="32"/>
        </w:rPr>
        <w:t>。位于城镇开发边界外的单独选址项目，可将</w:t>
      </w:r>
      <w:r>
        <w:rPr>
          <w:rFonts w:hint="eastAsia"/>
          <w:sz w:val="32"/>
          <w:szCs w:val="32"/>
          <w:lang w:eastAsia="zh-CN"/>
        </w:rPr>
        <w:t>纳入</w:t>
      </w:r>
      <w:r>
        <w:rPr>
          <w:rFonts w:hint="eastAsia"/>
          <w:sz w:val="32"/>
          <w:szCs w:val="32"/>
        </w:rPr>
        <w:t>“一张图”的专项规划作为编制规划选址论证报告的重要支撑，落实专项规划相关要求</w:t>
      </w:r>
      <w:r>
        <w:rPr>
          <w:rFonts w:hint="eastAsia"/>
          <w:color w:val="4F81BD"/>
          <w:sz w:val="32"/>
          <w:szCs w:val="32"/>
        </w:rPr>
        <w:t>。</w:t>
      </w:r>
    </w:p>
    <w:p>
      <w:pPr>
        <w:keepNext w:val="0"/>
        <w:keepLines w:val="0"/>
        <w:pageBreakBefore w:val="0"/>
        <w:widowControl w:val="0"/>
        <w:kinsoku/>
        <w:wordWrap/>
        <w:overflowPunct w:val="0"/>
        <w:topLinePunct w:val="0"/>
        <w:autoSpaceDE/>
        <w:autoSpaceDN/>
        <w:bidi w:val="0"/>
        <w:adjustRightInd w:val="0"/>
        <w:snapToGrid/>
        <w:spacing w:before="157" w:beforeLines="50" w:after="157" w:afterLines="50" w:line="580" w:lineRule="exact"/>
        <w:jc w:val="center"/>
        <w:textAlignment w:val="auto"/>
        <w:rPr>
          <w:rFonts w:eastAsia="方正黑体_GBK"/>
          <w:sz w:val="32"/>
          <w:szCs w:val="32"/>
        </w:rPr>
      </w:pPr>
      <w:r>
        <w:rPr>
          <w:rFonts w:eastAsia="方正黑体_GBK"/>
          <w:sz w:val="32"/>
          <w:szCs w:val="32"/>
        </w:rPr>
        <w:t>第六章  附</w:t>
      </w:r>
      <w:r>
        <w:rPr>
          <w:rFonts w:hint="eastAsia" w:eastAsia="方正黑体_GBK"/>
          <w:sz w:val="32"/>
          <w:szCs w:val="32"/>
          <w:lang w:val="en-US" w:eastAsia="zh-CN"/>
        </w:rPr>
        <w:t xml:space="preserve">  </w:t>
      </w:r>
      <w:r>
        <w:rPr>
          <w:rFonts w:eastAsia="方正黑体_GBK"/>
          <w:sz w:val="32"/>
          <w:szCs w:val="32"/>
        </w:rPr>
        <w:t>则</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textAlignment w:val="auto"/>
      </w:pPr>
      <w:r>
        <w:rPr>
          <w:rFonts w:eastAsia="方正黑体_GBK"/>
          <w:bCs/>
          <w:sz w:val="32"/>
          <w:szCs w:val="32"/>
        </w:rPr>
        <w:t>第三十二条</w:t>
      </w:r>
      <w:r>
        <w:rPr>
          <w:bCs/>
          <w:sz w:val="32"/>
          <w:szCs w:val="32"/>
        </w:rPr>
        <w:t xml:space="preserve">  </w:t>
      </w:r>
      <w:r>
        <w:rPr>
          <w:sz w:val="32"/>
          <w:szCs w:val="32"/>
        </w:rPr>
        <w:t>本办法自印发之日起</w:t>
      </w:r>
      <w:r>
        <w:rPr>
          <w:rFonts w:hint="eastAsia"/>
          <w:sz w:val="32"/>
          <w:szCs w:val="32"/>
        </w:rPr>
        <w:t>实施</w:t>
      </w:r>
      <w:r>
        <w:rPr>
          <w:sz w:val="32"/>
          <w:szCs w:val="32"/>
        </w:rPr>
        <w:t>，有效期为两年。期间国家</w:t>
      </w:r>
      <w:r>
        <w:rPr>
          <w:rFonts w:hint="eastAsia"/>
          <w:sz w:val="32"/>
          <w:szCs w:val="32"/>
          <w:lang w:eastAsia="zh-CN"/>
        </w:rPr>
        <w:t>和省</w:t>
      </w:r>
      <w:r>
        <w:rPr>
          <w:sz w:val="32"/>
          <w:szCs w:val="32"/>
        </w:rPr>
        <w:t>法律法规另有规定的，从其规定。</w:t>
      </w:r>
    </w:p>
    <w:p>
      <w:r>
        <w:br w:type="page"/>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kinsoku/>
        <w:wordWrap/>
        <w:overflowPunct/>
        <w:topLinePunct w:val="0"/>
        <w:autoSpaceDE/>
        <w:autoSpaceDN/>
        <w:bidi w:val="0"/>
        <w:adjustRightInd/>
        <w:snapToGrid/>
        <w:spacing w:line="460" w:lineRule="exact"/>
        <w:textAlignment w:val="baseline"/>
      </w:pPr>
    </w:p>
    <w:p>
      <w:pPr>
        <w:pStyle w:val="2"/>
      </w:pPr>
    </w:p>
    <w:p>
      <w:pPr>
        <w:pStyle w:val="20"/>
        <w:keepNext w:val="0"/>
        <w:keepLines w:val="0"/>
        <w:pageBreakBefore w:val="0"/>
        <w:widowControl w:val="0"/>
        <w:kinsoku/>
        <w:wordWrap/>
        <w:overflowPunct/>
        <w:topLinePunct w:val="0"/>
        <w:autoSpaceDE/>
        <w:autoSpaceDN/>
        <w:bidi w:val="0"/>
        <w:adjustRightInd/>
        <w:snapToGrid/>
        <w:spacing w:after="0" w:line="680" w:lineRule="exact"/>
        <w:ind w:firstLine="0" w:firstLineChars="0"/>
        <w:textAlignment w:val="baseline"/>
        <w:rPr>
          <w:rFonts w:hint="default" w:ascii="Times New Roman" w:hAnsi="Times New Roman" w:eastAsia="方正仿宋_GBK" w:cs="Times New Roman"/>
          <w:sz w:val="32"/>
          <w:szCs w:val="32"/>
        </w:rPr>
      </w:pPr>
    </w:p>
    <w:p>
      <w:pPr>
        <w:spacing w:line="580" w:lineRule="exact"/>
        <w:ind w:firstLine="210"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6" name="直接连接符 6"/>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hi341QAAAAQBAAAPAAAAAAAAAAEAIAAAACIAAABkcnMvZG93bnJldi54bWxQSwEC&#10;FAAUAAAACACHTuJAQBQpSvcBAADqAwAADgAAAAAAAAABACAAAAAk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spacing w:line="580" w:lineRule="exact"/>
        <w:ind w:left="0" w:leftChars="0" w:firstLine="1037" w:firstLineChars="376"/>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spacing w:line="580" w:lineRule="exact"/>
        <w:ind w:firstLine="210" w:firstLineChars="100"/>
        <w:jc w:val="left"/>
      </w:pP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7" name="直接连接符 7"/>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64MuYP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nrlJ9MAAAAEAQAADwAAAAAAAAABACAAAAAiAAAAZHJzL2Rvd25yZXYueG1sUEsBAhQAFAAAAAgA&#10;h07iQJNYDm/xAQAA6QMAAA4AAAAAAAAAAQAgAAAAIgEAAGRycy9lMm9Eb2MueG1sUEsFBgAAAAAG&#10;AAYAWQEAAIU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2023年</w:t>
      </w:r>
      <w:r>
        <w:rPr>
          <w:rFonts w:hint="eastAsia" w:ascii="Times New Roman" w:hAnsi="Times New Roman" w:eastAsia="方正仿宋_GBK" w:cs="Times New Roman"/>
          <w:sz w:val="28"/>
          <w:szCs w:val="28"/>
          <w:lang w:val="en-US" w:eastAsia="zh-CN"/>
        </w:rPr>
        <w:t>1</w:t>
      </w:r>
      <w:r>
        <w:rPr>
          <w:rFonts w:hint="eastAsia"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月</w:t>
      </w:r>
      <w:r>
        <w:rPr>
          <w:rFonts w:hint="eastAsia" w:cs="Times New Roman"/>
          <w:sz w:val="28"/>
          <w:szCs w:val="28"/>
          <w:lang w:val="en-US" w:eastAsia="zh-CN"/>
        </w:rPr>
        <w:t>1</w:t>
      </w:r>
      <w:r>
        <w:rPr>
          <w:rFonts w:hint="default" w:ascii="Times New Roman" w:hAnsi="Times New Roman" w:eastAsia="方正仿宋_GBK" w:cs="Times New Roman"/>
          <w:sz w:val="28"/>
          <w:szCs w:val="28"/>
        </w:rPr>
        <w:t>日印发</w:t>
      </w:r>
    </w:p>
    <w:sectPr>
      <w:footerReference r:id="rId3" w:type="default"/>
      <w:pgSz w:w="11906" w:h="16838"/>
      <w:pgMar w:top="2098" w:right="1531" w:bottom="1928" w:left="1531"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ind w:left="315" w:leftChars="150" w:right="315" w:rightChars="150"/>
                            <w:rPr>
                              <w:sz w:val="28"/>
                              <w:szCs w:val="28"/>
                            </w:rPr>
                          </w:pPr>
                          <w:r>
                            <w:rPr>
                              <w:sz w:val="28"/>
                              <w:szCs w:val="28"/>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t xml:space="preserve"> </w:t>
                          </w:r>
                          <w:r>
                            <w:rPr>
                              <w:sz w:val="28"/>
                              <w:szCs w:val="28"/>
                            </w:rPr>
                            <w:t>—</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o9Bs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Xo9Bs0BAACnAwAADgAAAAAAAAABACAAAAAeAQAAZHJzL2Uy&#10;b0RvYy54bWxQSwUGAAAAAAYABgBZAQAAXQUAAAAA&#10;">
              <v:fill on="f" focussize="0,0"/>
              <v:stroke on="f"/>
              <v:imagedata o:title=""/>
              <o:lock v:ext="edit" aspectratio="f"/>
              <v:textbox inset="0mm,0mm,0mm,0mm" style="mso-fit-shape-to-text:t;">
                <w:txbxContent>
                  <w:p>
                    <w:pPr>
                      <w:pStyle w:val="7"/>
                      <w:ind w:left="315" w:leftChars="150" w:right="315" w:rightChars="150"/>
                      <w:rPr>
                        <w:sz w:val="28"/>
                        <w:szCs w:val="28"/>
                      </w:rPr>
                    </w:pPr>
                    <w:r>
                      <w:rPr>
                        <w:sz w:val="28"/>
                        <w:szCs w:val="28"/>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t xml:space="preserve"> </w:t>
                    </w:r>
                    <w:r>
                      <w:rPr>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67C73BA9"/>
    <w:rsid w:val="000118B0"/>
    <w:rsid w:val="00017D5E"/>
    <w:rsid w:val="00085432"/>
    <w:rsid w:val="00085D4C"/>
    <w:rsid w:val="000E5118"/>
    <w:rsid w:val="000F5B62"/>
    <w:rsid w:val="001035E6"/>
    <w:rsid w:val="001045BE"/>
    <w:rsid w:val="0012042B"/>
    <w:rsid w:val="00123C33"/>
    <w:rsid w:val="00142433"/>
    <w:rsid w:val="0015056E"/>
    <w:rsid w:val="00166553"/>
    <w:rsid w:val="001705E3"/>
    <w:rsid w:val="00181BB5"/>
    <w:rsid w:val="00194B7F"/>
    <w:rsid w:val="001A21D5"/>
    <w:rsid w:val="001B50CF"/>
    <w:rsid w:val="001C2BBB"/>
    <w:rsid w:val="001E5D0E"/>
    <w:rsid w:val="001F36B7"/>
    <w:rsid w:val="002160AF"/>
    <w:rsid w:val="00216F99"/>
    <w:rsid w:val="002212FA"/>
    <w:rsid w:val="002238BA"/>
    <w:rsid w:val="002778E7"/>
    <w:rsid w:val="002A16D5"/>
    <w:rsid w:val="002A467C"/>
    <w:rsid w:val="002A59B0"/>
    <w:rsid w:val="002B7998"/>
    <w:rsid w:val="002F439C"/>
    <w:rsid w:val="002F46BA"/>
    <w:rsid w:val="00310E6A"/>
    <w:rsid w:val="00330B0C"/>
    <w:rsid w:val="003418C0"/>
    <w:rsid w:val="003823C5"/>
    <w:rsid w:val="004314E2"/>
    <w:rsid w:val="0045258D"/>
    <w:rsid w:val="00471353"/>
    <w:rsid w:val="00494077"/>
    <w:rsid w:val="004B0A21"/>
    <w:rsid w:val="004F2461"/>
    <w:rsid w:val="004F29EC"/>
    <w:rsid w:val="004F42C3"/>
    <w:rsid w:val="004F5904"/>
    <w:rsid w:val="0051539B"/>
    <w:rsid w:val="005169D7"/>
    <w:rsid w:val="00517729"/>
    <w:rsid w:val="00524779"/>
    <w:rsid w:val="00532351"/>
    <w:rsid w:val="00556969"/>
    <w:rsid w:val="00561C85"/>
    <w:rsid w:val="005635B4"/>
    <w:rsid w:val="00566C20"/>
    <w:rsid w:val="00580D51"/>
    <w:rsid w:val="005E6A3E"/>
    <w:rsid w:val="00635153"/>
    <w:rsid w:val="00641A9D"/>
    <w:rsid w:val="00646B9A"/>
    <w:rsid w:val="00653CBD"/>
    <w:rsid w:val="00654E5F"/>
    <w:rsid w:val="0066293D"/>
    <w:rsid w:val="00665D81"/>
    <w:rsid w:val="00672B06"/>
    <w:rsid w:val="00682147"/>
    <w:rsid w:val="00682D3F"/>
    <w:rsid w:val="006A37BF"/>
    <w:rsid w:val="006C4140"/>
    <w:rsid w:val="00723964"/>
    <w:rsid w:val="00733C00"/>
    <w:rsid w:val="007678D9"/>
    <w:rsid w:val="00774F0D"/>
    <w:rsid w:val="0079040D"/>
    <w:rsid w:val="007975F1"/>
    <w:rsid w:val="0080509D"/>
    <w:rsid w:val="00813AF0"/>
    <w:rsid w:val="0086296F"/>
    <w:rsid w:val="008B79F6"/>
    <w:rsid w:val="008D42D6"/>
    <w:rsid w:val="008D538B"/>
    <w:rsid w:val="008F4B12"/>
    <w:rsid w:val="00915660"/>
    <w:rsid w:val="0091572C"/>
    <w:rsid w:val="00925C46"/>
    <w:rsid w:val="00986116"/>
    <w:rsid w:val="0099694A"/>
    <w:rsid w:val="009A3456"/>
    <w:rsid w:val="009B017B"/>
    <w:rsid w:val="009F6F26"/>
    <w:rsid w:val="00A06D30"/>
    <w:rsid w:val="00A35B69"/>
    <w:rsid w:val="00A36FB9"/>
    <w:rsid w:val="00A44803"/>
    <w:rsid w:val="00A45EB4"/>
    <w:rsid w:val="00A73030"/>
    <w:rsid w:val="00AA5553"/>
    <w:rsid w:val="00AC0D19"/>
    <w:rsid w:val="00AD4E10"/>
    <w:rsid w:val="00AE5B91"/>
    <w:rsid w:val="00B13FD2"/>
    <w:rsid w:val="00B25A02"/>
    <w:rsid w:val="00B638D1"/>
    <w:rsid w:val="00B9143F"/>
    <w:rsid w:val="00B91457"/>
    <w:rsid w:val="00BC30A6"/>
    <w:rsid w:val="00BC6965"/>
    <w:rsid w:val="00BE56BC"/>
    <w:rsid w:val="00BF233C"/>
    <w:rsid w:val="00C01E04"/>
    <w:rsid w:val="00C11D78"/>
    <w:rsid w:val="00C14A4D"/>
    <w:rsid w:val="00C23EFD"/>
    <w:rsid w:val="00C24188"/>
    <w:rsid w:val="00C45755"/>
    <w:rsid w:val="00C530C0"/>
    <w:rsid w:val="00C548B3"/>
    <w:rsid w:val="00C81538"/>
    <w:rsid w:val="00C94F02"/>
    <w:rsid w:val="00CA0D65"/>
    <w:rsid w:val="00CB563A"/>
    <w:rsid w:val="00CD2176"/>
    <w:rsid w:val="00CE3CC3"/>
    <w:rsid w:val="00D22CDD"/>
    <w:rsid w:val="00D53119"/>
    <w:rsid w:val="00D6287F"/>
    <w:rsid w:val="00D72A2E"/>
    <w:rsid w:val="00D76794"/>
    <w:rsid w:val="00D7767B"/>
    <w:rsid w:val="00D87CD2"/>
    <w:rsid w:val="00DE22A3"/>
    <w:rsid w:val="00E153AC"/>
    <w:rsid w:val="00E47D57"/>
    <w:rsid w:val="00E710D7"/>
    <w:rsid w:val="00EA21B0"/>
    <w:rsid w:val="00EA6497"/>
    <w:rsid w:val="00EB7010"/>
    <w:rsid w:val="00EE6952"/>
    <w:rsid w:val="00EF1936"/>
    <w:rsid w:val="00EF4CD4"/>
    <w:rsid w:val="00EF6050"/>
    <w:rsid w:val="00F150C5"/>
    <w:rsid w:val="00F2032C"/>
    <w:rsid w:val="00F32E72"/>
    <w:rsid w:val="00F569B5"/>
    <w:rsid w:val="00FC7226"/>
    <w:rsid w:val="00FD4734"/>
    <w:rsid w:val="096865EB"/>
    <w:rsid w:val="0F5F38AE"/>
    <w:rsid w:val="12A06CFD"/>
    <w:rsid w:val="13041630"/>
    <w:rsid w:val="14773AA0"/>
    <w:rsid w:val="1494463F"/>
    <w:rsid w:val="15011294"/>
    <w:rsid w:val="16460918"/>
    <w:rsid w:val="1820443C"/>
    <w:rsid w:val="1BF13452"/>
    <w:rsid w:val="1CFB3A24"/>
    <w:rsid w:val="21311468"/>
    <w:rsid w:val="231D280A"/>
    <w:rsid w:val="2392206D"/>
    <w:rsid w:val="24A837DD"/>
    <w:rsid w:val="26406449"/>
    <w:rsid w:val="27FF7BCA"/>
    <w:rsid w:val="28011B94"/>
    <w:rsid w:val="2A9A25DD"/>
    <w:rsid w:val="2C387AF5"/>
    <w:rsid w:val="2C3B40FD"/>
    <w:rsid w:val="2C477750"/>
    <w:rsid w:val="2C4E2ECE"/>
    <w:rsid w:val="31CA34F8"/>
    <w:rsid w:val="31D35D1C"/>
    <w:rsid w:val="31DE6EDC"/>
    <w:rsid w:val="34027B74"/>
    <w:rsid w:val="343A1FAB"/>
    <w:rsid w:val="35F746F3"/>
    <w:rsid w:val="38DB1F8D"/>
    <w:rsid w:val="39754230"/>
    <w:rsid w:val="3AD63D19"/>
    <w:rsid w:val="3BBC2926"/>
    <w:rsid w:val="3E135CF4"/>
    <w:rsid w:val="3F294E2E"/>
    <w:rsid w:val="421017BC"/>
    <w:rsid w:val="423B2738"/>
    <w:rsid w:val="43A51182"/>
    <w:rsid w:val="4E4F3722"/>
    <w:rsid w:val="51693A16"/>
    <w:rsid w:val="528F22B5"/>
    <w:rsid w:val="539C3E9A"/>
    <w:rsid w:val="56292E25"/>
    <w:rsid w:val="58D43A70"/>
    <w:rsid w:val="59E5308E"/>
    <w:rsid w:val="5B6C7D47"/>
    <w:rsid w:val="5C952BEA"/>
    <w:rsid w:val="5E6736D5"/>
    <w:rsid w:val="61D43363"/>
    <w:rsid w:val="62E713AB"/>
    <w:rsid w:val="64B0273E"/>
    <w:rsid w:val="67C73BA9"/>
    <w:rsid w:val="6EBC16AC"/>
    <w:rsid w:val="71B763EC"/>
    <w:rsid w:val="748D162A"/>
    <w:rsid w:val="758365D8"/>
    <w:rsid w:val="77FA7033"/>
    <w:rsid w:val="7C545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方正仿宋_GBK" w:cs="Times New Roman"/>
      <w:sz w:val="21"/>
      <w:szCs w:val="21"/>
      <w:lang w:val="en-US" w:eastAsia="zh-CN" w:bidi="ar-SA"/>
    </w:rPr>
  </w:style>
  <w:style w:type="paragraph" w:styleId="3">
    <w:name w:val="heading 2"/>
    <w:basedOn w:val="1"/>
    <w:next w:val="1"/>
    <w:link w:val="17"/>
    <w:qFormat/>
    <w:uiPriority w:val="9"/>
    <w:pPr>
      <w:spacing w:before="100" w:beforeAutospacing="1" w:after="100" w:afterAutospacing="1"/>
      <w:jc w:val="left"/>
      <w:outlineLvl w:val="1"/>
    </w:pPr>
    <w:rPr>
      <w:rFonts w:ascii="宋体" w:hAnsi="宋体" w:eastAsia="宋体" w:cs="宋体"/>
      <w:b/>
      <w:bCs/>
      <w:sz w:val="36"/>
      <w:szCs w:val="36"/>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200" w:leftChars="200"/>
      <w:textAlignment w:val="baseline"/>
    </w:pPr>
    <w:rPr>
      <w:rFonts w:ascii="Times New Roman" w:hAnsi="Times New Roman"/>
    </w:rPr>
  </w:style>
  <w:style w:type="paragraph" w:styleId="4">
    <w:name w:val="Normal Indent"/>
    <w:basedOn w:val="1"/>
    <w:next w:val="1"/>
    <w:qFormat/>
    <w:uiPriority w:val="0"/>
    <w:pPr>
      <w:ind w:firstLine="420"/>
    </w:pPr>
  </w:style>
  <w:style w:type="paragraph" w:styleId="5">
    <w:name w:val="Body Text Indent"/>
    <w:basedOn w:val="1"/>
    <w:qFormat/>
    <w:uiPriority w:val="99"/>
    <w:pPr>
      <w:ind w:left="420" w:leftChars="200"/>
    </w:pPr>
  </w:style>
  <w:style w:type="paragraph" w:styleId="6">
    <w:name w:val="Balloon Text"/>
    <w:basedOn w:val="1"/>
    <w:qFormat/>
    <w:uiPriority w:val="0"/>
    <w:rPr>
      <w:sz w:val="18"/>
      <w:szCs w:val="18"/>
    </w:rPr>
  </w:style>
  <w:style w:type="paragraph" w:styleId="7">
    <w:name w:val="footer"/>
    <w:basedOn w:val="1"/>
    <w:next w:val="8"/>
    <w:qFormat/>
    <w:uiPriority w:val="99"/>
    <w:pPr>
      <w:tabs>
        <w:tab w:val="center" w:pos="4153"/>
        <w:tab w:val="right" w:pos="8306"/>
      </w:tabs>
      <w:snapToGrid w:val="0"/>
      <w:jc w:val="left"/>
    </w:pPr>
    <w:rPr>
      <w:sz w:val="18"/>
      <w:szCs w:val="18"/>
    </w:rPr>
  </w:style>
  <w:style w:type="paragraph" w:styleId="8">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Normal (Web)"/>
    <w:basedOn w:val="1"/>
    <w:unhideWhenUsed/>
    <w:qFormat/>
    <w:uiPriority w:val="99"/>
    <w:pPr>
      <w:spacing w:before="100" w:beforeAutospacing="1" w:after="100" w:afterAutospacing="1"/>
      <w:jc w:val="left"/>
    </w:pPr>
    <w:rPr>
      <w:rFonts w:ascii="宋体" w:hAnsi="宋体" w:cs="宋体"/>
      <w:sz w:val="24"/>
      <w:szCs w:val="24"/>
    </w:rPr>
  </w:style>
  <w:style w:type="paragraph" w:styleId="11">
    <w:name w:val="Title"/>
    <w:basedOn w:val="1"/>
    <w:next w:val="5"/>
    <w:qFormat/>
    <w:uiPriority w:val="99"/>
    <w:pPr>
      <w:ind w:left="640" w:leftChars="200"/>
      <w:outlineLvl w:val="0"/>
    </w:pPr>
    <w:rPr>
      <w:rFonts w:ascii="Arial" w:hAnsi="Arial"/>
      <w:b/>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17">
    <w:name w:val="标题 2 Char"/>
    <w:basedOn w:val="14"/>
    <w:link w:val="3"/>
    <w:qFormat/>
    <w:uiPriority w:val="9"/>
    <w:rPr>
      <w:rFonts w:ascii="宋体" w:hAnsi="宋体" w:cs="宋体"/>
      <w:b/>
      <w:bCs/>
      <w:sz w:val="36"/>
      <w:szCs w:val="36"/>
    </w:rPr>
  </w:style>
  <w:style w:type="paragraph" w:customStyle="1" w:styleId="18">
    <w:name w:val="文头"/>
    <w:basedOn w:val="19"/>
    <w:next w:val="9"/>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19">
    <w:name w:val="红线"/>
    <w:basedOn w:val="1"/>
    <w:qFormat/>
    <w:uiPriority w:val="0"/>
    <w:pPr>
      <w:autoSpaceDE w:val="0"/>
      <w:autoSpaceDN w:val="0"/>
      <w:adjustRightInd w:val="0"/>
      <w:snapToGrid/>
      <w:spacing w:after="170" w:line="227" w:lineRule="atLeast"/>
      <w:ind w:firstLine="0"/>
      <w:jc w:val="center"/>
    </w:pPr>
    <w:rPr>
      <w:spacing w:val="0"/>
      <w:kern w:val="0"/>
      <w:sz w:val="10"/>
    </w:rPr>
  </w:style>
  <w:style w:type="paragraph" w:customStyle="1" w:styleId="20">
    <w:name w:val="BodyText1I"/>
    <w:basedOn w:val="21"/>
    <w:qFormat/>
    <w:uiPriority w:val="0"/>
    <w:pPr>
      <w:ind w:firstLine="420" w:firstLineChars="100"/>
    </w:pPr>
  </w:style>
  <w:style w:type="paragraph" w:customStyle="1" w:styleId="21">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4028</Words>
  <Characters>4048</Characters>
  <Lines>1</Lines>
  <Paragraphs>8</Paragraphs>
  <TotalTime>2</TotalTime>
  <ScaleCrop>false</ScaleCrop>
  <LinksUpToDate>false</LinksUpToDate>
  <CharactersWithSpaces>4147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2023-11-28T06:19:00Z</dcterms:created>
  <dc:creator>蓝线石</dc:creator>
  <cp:lastModifiedBy>86159</cp:lastModifiedBy>
  <cp:lastPrinted>2023-12-04T01:51:00Z</cp:lastPrinted>
  <dcterms:modified xsi:type="dcterms:W3CDTF">2023-12-20T09:12:53Z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F9E90B4FD2494EA69E8BEA7F6372226D</vt:lpwstr>
  </property>
  <property fmtid="{D5CDD505-2E9C-101B-9397-08002B2CF9AE}" pid="4" name="KSOSaveFontToCloudKey">
    <vt:lpwstr>440720372_btnclosed</vt:lpwstr>
  </property>
</Properties>
</file>