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DA12B">
      <w:pPr>
        <w:tabs>
          <w:tab w:val="left" w:pos="8820"/>
        </w:tabs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bCs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auto"/>
          <w:sz w:val="44"/>
          <w:szCs w:val="44"/>
        </w:rPr>
        <w:t>其他食品（果冻粉料）生产许可证审查方案</w:t>
      </w:r>
    </w:p>
    <w:p w14:paraId="34B9CDA4">
      <w:pPr>
        <w:tabs>
          <w:tab w:val="left" w:pos="8820"/>
        </w:tabs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snapToGrid w:val="0"/>
          <w:color w:val="auto"/>
          <w:spacing w:val="9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9"/>
          <w:kern w:val="0"/>
          <w:sz w:val="32"/>
          <w:szCs w:val="32"/>
        </w:rPr>
        <w:t>（</w:t>
      </w:r>
      <w:r>
        <w:rPr>
          <w:rFonts w:hint="eastAsia" w:ascii="仿宋" w:hAnsi="仿宋" w:eastAsia="仿宋" w:cs="仿宋_GB2312"/>
          <w:snapToGrid w:val="0"/>
          <w:color w:val="auto"/>
          <w:spacing w:val="9"/>
          <w:kern w:val="0"/>
          <w:sz w:val="32"/>
          <w:szCs w:val="32"/>
        </w:rPr>
        <w:t>征求意见稿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9"/>
          <w:kern w:val="0"/>
          <w:sz w:val="32"/>
          <w:szCs w:val="32"/>
        </w:rPr>
        <w:t>）</w:t>
      </w:r>
    </w:p>
    <w:p w14:paraId="23A46577">
      <w:pPr>
        <w:tabs>
          <w:tab w:val="left" w:pos="8820"/>
        </w:tabs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auto"/>
          <w:sz w:val="28"/>
          <w:szCs w:val="28"/>
        </w:rPr>
      </w:pPr>
    </w:p>
    <w:p w14:paraId="618B7C1D">
      <w:pPr>
        <w:tabs>
          <w:tab w:val="left" w:pos="8820"/>
        </w:tabs>
        <w:adjustRightInd w:val="0"/>
        <w:snapToGrid w:val="0"/>
        <w:spacing w:line="360" w:lineRule="auto"/>
        <w:jc w:val="center"/>
        <w:rPr>
          <w:rFonts w:ascii="黑体" w:hAnsi="黑体" w:eastAsia="黑体"/>
          <w:bCs/>
          <w:color w:val="auto"/>
          <w:sz w:val="32"/>
          <w:szCs w:val="32"/>
        </w:rPr>
      </w:pPr>
      <w:r>
        <w:rPr>
          <w:rFonts w:hint="eastAsia" w:ascii="黑体" w:hAnsi="黑体" w:eastAsia="黑体"/>
          <w:bCs/>
          <w:color w:val="auto"/>
          <w:sz w:val="32"/>
          <w:szCs w:val="32"/>
        </w:rPr>
        <w:t>第一章  许可范围</w:t>
      </w:r>
    </w:p>
    <w:p w14:paraId="5CC9286F">
      <w:pPr>
        <w:widowControl/>
        <w:kinsoku w:val="0"/>
        <w:adjustRightInd w:val="0"/>
        <w:snapToGrid w:val="0"/>
        <w:spacing w:line="560" w:lineRule="exact"/>
        <w:ind w:firstLine="679" w:firstLineChars="200"/>
        <w:textAlignment w:val="baseline"/>
        <w:rPr>
          <w:rFonts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spacing w:val="9"/>
          <w:kern w:val="0"/>
          <w:sz w:val="32"/>
          <w:szCs w:val="32"/>
        </w:rPr>
        <w:t xml:space="preserve">第一条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9"/>
          <w:kern w:val="0"/>
          <w:sz w:val="32"/>
          <w:szCs w:val="32"/>
        </w:rPr>
        <w:t>为了加强其他食品（果冻粉料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kern w:val="0"/>
          <w:sz w:val="32"/>
          <w:szCs w:val="32"/>
        </w:rPr>
        <w:t>）生产许可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>审查工作，依据《中华人民共和国食品安全法》及其实施条例、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3"/>
          <w:kern w:val="0"/>
          <w:sz w:val="32"/>
          <w:szCs w:val="32"/>
        </w:rPr>
        <w:t>《食品生产许可管理办法》《食品生产许可审查通则》（以下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>简称通则）及相关食品安全国家标准等规定，制定其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3"/>
          <w:kern w:val="0"/>
          <w:sz w:val="32"/>
          <w:szCs w:val="32"/>
        </w:rPr>
        <w:t>他食品（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9"/>
          <w:kern w:val="0"/>
          <w:sz w:val="32"/>
          <w:szCs w:val="32"/>
        </w:rPr>
        <w:t>果冻粉料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3"/>
          <w:kern w:val="0"/>
          <w:sz w:val="32"/>
          <w:szCs w:val="32"/>
        </w:rPr>
        <w:t>）生产许可审查方案（以下简称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2"/>
          <w:kern w:val="0"/>
          <w:sz w:val="32"/>
          <w:szCs w:val="32"/>
        </w:rPr>
        <w:t>方案）。</w:t>
      </w:r>
    </w:p>
    <w:p w14:paraId="2395149A">
      <w:pPr>
        <w:widowControl/>
        <w:kinsoku w:val="0"/>
        <w:adjustRightInd w:val="0"/>
        <w:snapToGrid w:val="0"/>
        <w:spacing w:line="560" w:lineRule="exact"/>
        <w:ind w:firstLine="667" w:firstLineChars="200"/>
        <w:textAlignment w:val="baseline"/>
        <w:rPr>
          <w:rFonts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spacing w:val="6"/>
          <w:kern w:val="0"/>
          <w:sz w:val="32"/>
          <w:szCs w:val="32"/>
        </w:rPr>
        <w:t xml:space="preserve">第二条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>本方案应与通则结合使用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35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>适用于其他食品（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3"/>
          <w:kern w:val="0"/>
          <w:sz w:val="32"/>
          <w:szCs w:val="32"/>
        </w:rPr>
        <w:t>果冻粉料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5"/>
          <w:kern w:val="0"/>
          <w:sz w:val="32"/>
          <w:szCs w:val="32"/>
        </w:rPr>
        <w:t>）生产许可审查工作。仅有包装场地、工序、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设备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-33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没有完整的生产条件，不予生产许可。</w:t>
      </w:r>
    </w:p>
    <w:p w14:paraId="17CFB361">
      <w:pPr>
        <w:pStyle w:val="2"/>
        <w:adjustRightInd w:val="0"/>
        <w:snapToGrid w:val="0"/>
        <w:spacing w:line="560" w:lineRule="exact"/>
        <w:ind w:firstLine="643" w:firstLineChars="200"/>
        <w:rPr>
          <w:rFonts w:ascii="方正仿宋_GB2312" w:hAnsi="方正仿宋_GB2312" w:eastAsia="方正仿宋_GB2312" w:cs="方正仿宋_GB2312"/>
          <w:color w:val="auto"/>
          <w:spacing w:val="6"/>
          <w:szCs w:val="32"/>
        </w:rPr>
      </w:pPr>
      <w:r>
        <w:rPr>
          <w:rFonts w:hint="eastAsia" w:ascii="仿宋_GB2312" w:hAnsi="仿宋_GB2312" w:cs="仿宋_GB2312"/>
          <w:b/>
          <w:snapToGrid w:val="0"/>
          <w:color w:val="auto"/>
          <w:kern w:val="0"/>
          <w:szCs w:val="32"/>
        </w:rPr>
        <w:t>第三条</w:t>
      </w:r>
      <w:r>
        <w:rPr>
          <w:rFonts w:hint="eastAsia" w:ascii="仿宋_GB2312" w:hAnsi="仿宋_GB2312" w:cs="仿宋_GB2312"/>
          <w:snapToGrid w:val="0"/>
          <w:color w:val="auto"/>
          <w:kern w:val="0"/>
          <w:szCs w:val="32"/>
        </w:rPr>
        <w:t xml:space="preserve">  </w:t>
      </w:r>
      <w:r>
        <w:rPr>
          <w:rFonts w:hint="eastAsia" w:ascii="方正仿宋_GB2312" w:hAnsi="方正仿宋_GB2312" w:eastAsia="方正仿宋_GB2312" w:cs="方正仿宋_GB2312"/>
          <w:snapToGrid w:val="0"/>
          <w:color w:val="auto"/>
          <w:spacing w:val="9"/>
          <w:kern w:val="0"/>
          <w:szCs w:val="32"/>
        </w:rPr>
        <w:t>果冻粉料</w:t>
      </w:r>
      <w:r>
        <w:rPr>
          <w:rFonts w:hint="eastAsia" w:ascii="方正仿宋_GB2312" w:hAnsi="方正仿宋_GB2312" w:eastAsia="方正仿宋_GB2312" w:cs="方正仿宋_GB2312"/>
          <w:snapToGrid w:val="0"/>
          <w:color w:val="auto"/>
          <w:spacing w:val="6"/>
          <w:kern w:val="0"/>
          <w:szCs w:val="32"/>
        </w:rPr>
        <w:t>产品是</w:t>
      </w:r>
      <w:r>
        <w:rPr>
          <w:rFonts w:hint="eastAsia" w:ascii="方正仿宋_GB2312" w:hAnsi="方正仿宋_GB2312" w:eastAsia="方正仿宋_GB2312" w:cs="方正仿宋_GB2312"/>
          <w:color w:val="auto"/>
          <w:szCs w:val="32"/>
        </w:rPr>
        <w:t>指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Cs w:val="32"/>
        </w:rPr>
        <w:t>以食糖和（或）淀粉糖、增稠剂为原料，添加或不添加乳及乳制品、植脂末、蛋白固体饮料、果蔬制品、谷物制品、淀粉及淀粉制品、巧克力及巧克力制品、茶叶及相关制品等一种或几种原料，经原料验收、预处理（必要时）、配料、混合、包装等工艺制作而成的需经过加工后制成即食类果冻的果冻制作料。</w:t>
      </w:r>
      <w:r>
        <w:rPr>
          <w:rFonts w:hint="eastAsia" w:ascii="方正仿宋_GB2312" w:hAnsi="方正仿宋_GB2312" w:eastAsia="方正仿宋_GB2312" w:cs="方正仿宋_GB2312"/>
          <w:color w:val="auto"/>
          <w:szCs w:val="32"/>
        </w:rPr>
        <w:t>果冻粉料</w:t>
      </w:r>
      <w:r>
        <w:rPr>
          <w:rFonts w:hint="eastAsia" w:ascii="方正仿宋_GB2312" w:hAnsi="方正仿宋_GB2312" w:eastAsia="方正仿宋_GB2312" w:cs="方正仿宋_GB2312"/>
          <w:snapToGrid w:val="0"/>
          <w:color w:val="auto"/>
          <w:spacing w:val="6"/>
          <w:kern w:val="0"/>
          <w:szCs w:val="32"/>
        </w:rPr>
        <w:t>产品</w:t>
      </w:r>
      <w:r>
        <w:rPr>
          <w:rFonts w:hint="eastAsia" w:ascii="方正仿宋_GB2312" w:hAnsi="方正仿宋_GB2312" w:eastAsia="方正仿宋_GB2312" w:cs="方正仿宋_GB2312"/>
          <w:color w:val="auto"/>
          <w:spacing w:val="6"/>
          <w:szCs w:val="32"/>
        </w:rPr>
        <w:t>的申证单元为其他食品。</w:t>
      </w:r>
    </w:p>
    <w:p w14:paraId="1BC530E6">
      <w:pPr>
        <w:pStyle w:val="2"/>
        <w:adjustRightInd w:val="0"/>
        <w:snapToGrid w:val="0"/>
        <w:spacing w:line="560" w:lineRule="exact"/>
        <w:ind w:firstLine="667" w:firstLineChars="200"/>
        <w:rPr>
          <w:rFonts w:ascii="仿宋_GB2312" w:hAnsi="仿宋_GB2312" w:cs="仿宋_GB2312"/>
          <w:color w:val="auto"/>
          <w:spacing w:val="5"/>
          <w:szCs w:val="32"/>
        </w:rPr>
      </w:pPr>
      <w:r>
        <w:rPr>
          <w:rFonts w:hint="eastAsia" w:ascii="仿宋_GB2312" w:hAnsi="仿宋_GB2312" w:cs="仿宋_GB2312"/>
          <w:b/>
          <w:snapToGrid w:val="0"/>
          <w:color w:val="auto"/>
          <w:spacing w:val="6"/>
          <w:kern w:val="0"/>
          <w:szCs w:val="32"/>
        </w:rPr>
        <w:t>第四条</w:t>
      </w:r>
      <w:r>
        <w:rPr>
          <w:rFonts w:hint="eastAsia" w:ascii="仿宋_GB2312" w:hAnsi="仿宋_GB2312" w:cs="仿宋_GB2312"/>
          <w:snapToGrid w:val="0"/>
          <w:color w:val="auto"/>
          <w:spacing w:val="6"/>
          <w:kern w:val="0"/>
          <w:szCs w:val="32"/>
        </w:rPr>
        <w:t xml:space="preserve">  果冻粉料的</w:t>
      </w:r>
      <w:r>
        <w:rPr>
          <w:rFonts w:hint="eastAsia" w:ascii="仿宋_GB2312" w:hAnsi="仿宋_GB2312" w:cs="仿宋_GB2312"/>
          <w:color w:val="auto"/>
          <w:spacing w:val="6"/>
          <w:szCs w:val="32"/>
        </w:rPr>
        <w:t>食品类别为：</w:t>
      </w:r>
      <w:r>
        <w:rPr>
          <w:rFonts w:hint="eastAsia" w:ascii="仿宋_GB2312" w:hAnsi="仿宋_GB2312" w:cs="仿宋_GB2312"/>
          <w:color w:val="auto"/>
          <w:spacing w:val="5"/>
          <w:szCs w:val="32"/>
        </w:rPr>
        <w:t>其他食品；类别编号为3101；果冻粉料。</w:t>
      </w:r>
    </w:p>
    <w:p w14:paraId="0ABB415E">
      <w:pPr>
        <w:pStyle w:val="2"/>
        <w:adjustRightInd w:val="0"/>
        <w:snapToGrid w:val="0"/>
        <w:spacing w:line="560" w:lineRule="exact"/>
        <w:ind w:firstLine="675" w:firstLineChars="200"/>
        <w:rPr>
          <w:rFonts w:ascii="仿宋_GB2312" w:hAnsi="仿宋_GB2312" w:cs="仿宋_GB2312"/>
          <w:color w:val="auto"/>
          <w:spacing w:val="5"/>
          <w:szCs w:val="32"/>
        </w:rPr>
      </w:pPr>
      <w:r>
        <w:rPr>
          <w:rFonts w:hint="eastAsia" w:ascii="仿宋_GB2312" w:hAnsi="仿宋_GB2312" w:cs="仿宋_GB2312"/>
          <w:b/>
          <w:bCs/>
          <w:color w:val="auto"/>
          <w:spacing w:val="8"/>
          <w:szCs w:val="32"/>
        </w:rPr>
        <w:t xml:space="preserve">第五条  </w:t>
      </w:r>
      <w:r>
        <w:rPr>
          <w:rFonts w:hint="eastAsia" w:ascii="仿宋_GB2312" w:hAnsi="仿宋_GB2312" w:cs="仿宋_GB2312"/>
          <w:color w:val="auto"/>
          <w:spacing w:val="8"/>
          <w:szCs w:val="32"/>
        </w:rPr>
        <w:t>本方案中引用的文件</w:t>
      </w:r>
      <w:r>
        <w:rPr>
          <w:rFonts w:hint="eastAsia" w:ascii="仿宋_GB2312" w:hAnsi="仿宋_GB2312" w:cs="仿宋_GB2312"/>
          <w:color w:val="auto"/>
          <w:spacing w:val="-55"/>
          <w:szCs w:val="32"/>
        </w:rPr>
        <w:t>、</w:t>
      </w:r>
      <w:r>
        <w:rPr>
          <w:rFonts w:hint="eastAsia" w:ascii="仿宋_GB2312" w:hAnsi="仿宋_GB2312" w:cs="仿宋_GB2312"/>
          <w:color w:val="auto"/>
          <w:spacing w:val="8"/>
          <w:szCs w:val="32"/>
        </w:rPr>
        <w:t>标准通过引用成为本方案的</w:t>
      </w:r>
      <w:r>
        <w:rPr>
          <w:rFonts w:hint="eastAsia" w:ascii="仿宋_GB2312" w:hAnsi="仿宋_GB2312" w:cs="仿宋_GB2312"/>
          <w:color w:val="auto"/>
          <w:spacing w:val="6"/>
          <w:szCs w:val="32"/>
        </w:rPr>
        <w:t>内容</w:t>
      </w:r>
      <w:r>
        <w:rPr>
          <w:rFonts w:hint="eastAsia" w:ascii="仿宋_GB2312" w:hAnsi="仿宋_GB2312" w:cs="仿宋_GB2312"/>
          <w:color w:val="auto"/>
          <w:spacing w:val="-49"/>
          <w:szCs w:val="32"/>
        </w:rPr>
        <w:t>。</w:t>
      </w:r>
      <w:r>
        <w:rPr>
          <w:rFonts w:hint="eastAsia" w:ascii="仿宋_GB2312" w:hAnsi="仿宋_GB2312" w:cs="仿宋_GB2312"/>
          <w:color w:val="auto"/>
          <w:spacing w:val="6"/>
          <w:szCs w:val="32"/>
        </w:rPr>
        <w:t>凡是引用文件、标准，其最新版本（包括所有的修改单）</w:t>
      </w:r>
      <w:r>
        <w:rPr>
          <w:rFonts w:hint="eastAsia" w:ascii="仿宋_GB2312" w:hAnsi="仿宋_GB2312" w:cs="仿宋_GB2312"/>
          <w:color w:val="auto"/>
          <w:spacing w:val="5"/>
          <w:szCs w:val="32"/>
        </w:rPr>
        <w:t>适用于本方案。</w:t>
      </w:r>
    </w:p>
    <w:p w14:paraId="66B16F15">
      <w:pPr>
        <w:pStyle w:val="2"/>
        <w:widowControl/>
        <w:kinsoku w:val="0"/>
        <w:adjustRightInd w:val="0"/>
        <w:snapToGrid w:val="0"/>
        <w:spacing w:beforeLines="50" w:afterLines="50" w:line="560" w:lineRule="exact"/>
        <w:jc w:val="center"/>
        <w:textAlignment w:val="baseline"/>
        <w:rPr>
          <w:rFonts w:ascii="黑体" w:hAnsi="黑体" w:eastAsia="黑体" w:cs="黑体"/>
          <w:snapToGrid w:val="0"/>
          <w:color w:val="auto"/>
          <w:spacing w:val="7"/>
          <w:kern w:val="0"/>
          <w:position w:val="1"/>
          <w:szCs w:val="32"/>
        </w:rPr>
      </w:pPr>
      <w:r>
        <w:rPr>
          <w:rFonts w:hint="eastAsia" w:ascii="黑体" w:hAnsi="黑体" w:eastAsia="黑体" w:cs="黑体"/>
          <w:snapToGrid w:val="0"/>
          <w:color w:val="auto"/>
          <w:spacing w:val="7"/>
          <w:kern w:val="0"/>
          <w:position w:val="1"/>
          <w:szCs w:val="32"/>
        </w:rPr>
        <w:t>第二章 生产场所</w:t>
      </w:r>
    </w:p>
    <w:p w14:paraId="3A509DAA">
      <w:pPr>
        <w:widowControl/>
        <w:kinsoku w:val="0"/>
        <w:adjustRightInd w:val="0"/>
        <w:snapToGrid w:val="0"/>
        <w:spacing w:line="560" w:lineRule="exact"/>
        <w:ind w:firstLine="667" w:firstLineChars="200"/>
        <w:textAlignment w:val="baseline"/>
        <w:rPr>
          <w:rFonts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spacing w:val="6"/>
          <w:kern w:val="0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snapToGrid w:val="0"/>
          <w:color w:val="auto"/>
          <w:spacing w:val="6"/>
          <w:kern w:val="0"/>
          <w:sz w:val="32"/>
          <w:szCs w:val="32"/>
        </w:rPr>
        <w:t>厂区、厂房选址和设计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>、内部</w:t>
      </w:r>
      <w:r>
        <w:rPr>
          <w:rFonts w:hint="eastAsia" w:ascii="仿宋" w:hAnsi="仿宋" w:eastAsia="仿宋" w:cs="仿宋_GB2312"/>
          <w:snapToGrid w:val="0"/>
          <w:color w:val="auto"/>
          <w:spacing w:val="6"/>
          <w:kern w:val="0"/>
          <w:sz w:val="32"/>
          <w:szCs w:val="32"/>
        </w:rPr>
        <w:t>建筑结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 xml:space="preserve">构应当符合国家标准GB 14881 《食品安全国家标准 </w:t>
      </w:r>
      <w:r>
        <w:rPr>
          <w:rFonts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>食品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>生产</w:t>
      </w:r>
      <w:r>
        <w:rPr>
          <w:rFonts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>通用卫生规范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>》的相关规定。</w:t>
      </w:r>
    </w:p>
    <w:p w14:paraId="0E3412F9">
      <w:pPr>
        <w:widowControl/>
        <w:kinsoku w:val="0"/>
        <w:adjustRightInd w:val="0"/>
        <w:snapToGrid w:val="0"/>
        <w:spacing w:line="560" w:lineRule="exact"/>
        <w:ind w:firstLine="667" w:firstLineChars="200"/>
        <w:textAlignment w:val="baseline"/>
        <w:rPr>
          <w:rFonts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spacing w:val="6"/>
          <w:kern w:val="0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 xml:space="preserve">  生产场所一般应设置原料预处理间、配料间、混合间、内包装间、外包装间、实验室、原辅料及包装材料仓库、成品仓库。</w:t>
      </w:r>
    </w:p>
    <w:p w14:paraId="2A42ADFA">
      <w:pPr>
        <w:widowControl/>
        <w:kinsoku w:val="0"/>
        <w:adjustRightInd w:val="0"/>
        <w:snapToGrid w:val="0"/>
        <w:spacing w:line="560" w:lineRule="exact"/>
        <w:ind w:firstLine="667" w:firstLineChars="200"/>
        <w:textAlignment w:val="baseline"/>
        <w:rPr>
          <w:rFonts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spacing w:val="6"/>
          <w:kern w:val="0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 xml:space="preserve">  生产车间地面应平整，易于清洗、消毒，依其清洁度要求一般分为清洁作业区、准清洁作业区和一般作业区。不同清洁作业区之间应采取有效分离或分隔，并应有显著的标识加以区分。</w:t>
      </w:r>
    </w:p>
    <w:p w14:paraId="65DD518B">
      <w:pPr>
        <w:widowControl/>
        <w:kinsoku w:val="0"/>
        <w:adjustRightInd w:val="0"/>
        <w:snapToGrid w:val="0"/>
        <w:spacing w:line="560" w:lineRule="exact"/>
        <w:ind w:firstLine="664" w:firstLineChars="200"/>
        <w:textAlignment w:val="baseline"/>
        <w:rPr>
          <w:rFonts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>清洁作业区包括配料间、混合间、内包装间区域。</w:t>
      </w:r>
    </w:p>
    <w:p w14:paraId="7477AA30">
      <w:pPr>
        <w:widowControl/>
        <w:kinsoku w:val="0"/>
        <w:adjustRightInd w:val="0"/>
        <w:snapToGrid w:val="0"/>
        <w:spacing w:line="560" w:lineRule="exact"/>
        <w:ind w:firstLine="664" w:firstLineChars="200"/>
        <w:textAlignment w:val="baseline"/>
        <w:rPr>
          <w:rFonts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>准清洁作业区包括原料预处理间、暂存区、内包材消毒间。</w:t>
      </w:r>
    </w:p>
    <w:p w14:paraId="20EE4E05">
      <w:pPr>
        <w:widowControl/>
        <w:kinsoku w:val="0"/>
        <w:adjustRightInd w:val="0"/>
        <w:snapToGrid w:val="0"/>
        <w:spacing w:line="560" w:lineRule="exact"/>
        <w:ind w:firstLine="664" w:firstLineChars="200"/>
        <w:textAlignment w:val="baseline"/>
        <w:rPr>
          <w:rFonts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>一般作业区原辅料仓库区域、包装材料仓库区域、成品仓库区域、外包装间区域。</w:t>
      </w:r>
    </w:p>
    <w:p w14:paraId="715F7B1F">
      <w:pPr>
        <w:pStyle w:val="2"/>
        <w:spacing w:line="580" w:lineRule="exact"/>
        <w:ind w:firstLine="667" w:firstLineChars="200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b/>
          <w:snapToGrid w:val="0"/>
          <w:color w:val="auto"/>
          <w:spacing w:val="6"/>
          <w:kern w:val="0"/>
          <w:szCs w:val="32"/>
        </w:rPr>
        <w:t>第九条</w:t>
      </w:r>
      <w:r>
        <w:rPr>
          <w:rFonts w:hint="eastAsia" w:ascii="仿宋_GB2312" w:hAnsi="仿宋_GB2312" w:cs="仿宋_GB2312"/>
          <w:snapToGrid w:val="0"/>
          <w:color w:val="auto"/>
          <w:spacing w:val="6"/>
          <w:kern w:val="0"/>
          <w:szCs w:val="32"/>
        </w:rPr>
        <w:t xml:space="preserve">  </w:t>
      </w:r>
      <w:r>
        <w:rPr>
          <w:rFonts w:hint="eastAsia" w:ascii="仿宋_GB2312" w:hAnsi="仿宋_GB2312" w:cs="仿宋_GB2312"/>
          <w:color w:val="auto"/>
          <w:spacing w:val="1"/>
          <w:szCs w:val="32"/>
        </w:rPr>
        <w:t>生产车间地面应平整、便于清洗、消毒及保持清洁。</w:t>
      </w:r>
      <w:r>
        <w:rPr>
          <w:rFonts w:hint="eastAsia" w:ascii="仿宋_GB2312" w:hAnsi="仿宋_GB2312" w:cs="仿宋_GB2312"/>
          <w:snapToGrid w:val="0"/>
          <w:color w:val="auto"/>
          <w:spacing w:val="6"/>
          <w:kern w:val="0"/>
          <w:szCs w:val="32"/>
        </w:rPr>
        <w:t>清洁作业区</w:t>
      </w:r>
      <w:r>
        <w:rPr>
          <w:rFonts w:hint="eastAsia" w:ascii="仿宋_GB2312" w:hAnsi="仿宋_GB2312" w:cs="仿宋_GB2312"/>
          <w:color w:val="auto"/>
          <w:spacing w:val="1"/>
          <w:szCs w:val="32"/>
        </w:rPr>
        <w:t>的温度、相对湿度应与生产工艺相适应，温度应不高于28℃，相对湿度不超过60%。</w:t>
      </w:r>
      <w:r>
        <w:rPr>
          <w:rFonts w:hint="eastAsia" w:ascii="仿宋_GB2312" w:hAnsi="仿宋_GB2312" w:cs="仿宋_GB2312"/>
          <w:color w:val="auto"/>
          <w:szCs w:val="32"/>
        </w:rPr>
        <w:t>应采用干清、酒精、臭氧等方式对环境场所进行消毒杀菌。</w:t>
      </w:r>
    </w:p>
    <w:p w14:paraId="71AE6558">
      <w:pPr>
        <w:widowControl/>
        <w:kinsoku w:val="0"/>
        <w:adjustRightInd w:val="0"/>
        <w:snapToGrid w:val="0"/>
        <w:spacing w:line="560" w:lineRule="exact"/>
        <w:ind w:firstLine="667" w:firstLineChars="200"/>
        <w:textAlignment w:val="baseline"/>
        <w:rPr>
          <w:rFonts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spacing w:val="6"/>
          <w:kern w:val="0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 xml:space="preserve">  生产场所或生产车间的入口处应设置更衣室，</w:t>
      </w:r>
      <w:r>
        <w:rPr>
          <w:rFonts w:hint="eastAsia" w:ascii="仿宋" w:hAnsi="仿宋" w:eastAsia="仿宋" w:cs="仿宋_GB2312"/>
          <w:snapToGrid w:val="0"/>
          <w:color w:val="auto"/>
          <w:spacing w:val="6"/>
          <w:kern w:val="0"/>
          <w:sz w:val="32"/>
          <w:szCs w:val="32"/>
        </w:rPr>
        <w:t>配置足够数量的非手动式洗手设施、感应式干手设施。进入清洁作业区还应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>有更衣区换鞋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>（穿戴鞋套）设施，并设置</w:t>
      </w:r>
      <w:r>
        <w:rPr>
          <w:rFonts w:hint="eastAsia" w:ascii="仿宋" w:hAnsi="仿宋" w:eastAsia="仿宋" w:cs="仿宋_GB2312"/>
          <w:snapToGrid w:val="0"/>
          <w:color w:val="auto"/>
          <w:spacing w:val="6"/>
          <w:kern w:val="0"/>
          <w:sz w:val="32"/>
          <w:szCs w:val="32"/>
        </w:rPr>
        <w:t>风淋室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>等除尘、异物</w:t>
      </w:r>
      <w:r>
        <w:rPr>
          <w:rFonts w:hint="eastAsia" w:ascii="仿宋" w:hAnsi="仿宋" w:eastAsia="仿宋" w:cs="仿宋_GB2312"/>
          <w:snapToGrid w:val="0"/>
          <w:color w:val="auto"/>
          <w:spacing w:val="6"/>
          <w:kern w:val="0"/>
          <w:sz w:val="32"/>
          <w:szCs w:val="32"/>
        </w:rPr>
        <w:t>（头发等）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 xml:space="preserve">设施。 </w:t>
      </w:r>
    </w:p>
    <w:p w14:paraId="11CBFE99">
      <w:pPr>
        <w:pStyle w:val="2"/>
        <w:widowControl/>
        <w:kinsoku w:val="0"/>
        <w:adjustRightInd w:val="0"/>
        <w:snapToGrid w:val="0"/>
        <w:spacing w:beforeLines="50" w:afterLines="50" w:line="560" w:lineRule="exact"/>
        <w:jc w:val="center"/>
        <w:textAlignment w:val="baseline"/>
        <w:rPr>
          <w:rFonts w:ascii="黑体" w:hAnsi="黑体" w:eastAsia="黑体" w:cs="黑体"/>
          <w:snapToGrid w:val="0"/>
          <w:color w:val="auto"/>
          <w:spacing w:val="7"/>
          <w:kern w:val="0"/>
          <w:position w:val="1"/>
          <w:szCs w:val="32"/>
        </w:rPr>
      </w:pPr>
      <w:r>
        <w:rPr>
          <w:rFonts w:hint="eastAsia" w:ascii="黑体" w:hAnsi="黑体" w:eastAsia="黑体" w:cs="黑体"/>
          <w:snapToGrid w:val="0"/>
          <w:color w:val="auto"/>
          <w:spacing w:val="7"/>
          <w:kern w:val="0"/>
          <w:position w:val="1"/>
          <w:szCs w:val="32"/>
        </w:rPr>
        <w:t>第三章 设备设施</w:t>
      </w:r>
    </w:p>
    <w:p w14:paraId="595CA087">
      <w:pPr>
        <w:widowControl/>
        <w:kinsoku w:val="0"/>
        <w:adjustRightInd w:val="0"/>
        <w:snapToGrid w:val="0"/>
        <w:spacing w:line="560" w:lineRule="exact"/>
        <w:ind w:firstLine="667" w:firstLineChars="200"/>
        <w:textAlignment w:val="baseline"/>
        <w:rPr>
          <w:rFonts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spacing w:val="6"/>
          <w:kern w:val="0"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 xml:space="preserve">  企业应具有与生产产品品种、数量相适应的生产设备设施，性能和精度应满足生产要求，便于操作、清洁、维护。</w:t>
      </w:r>
    </w:p>
    <w:p w14:paraId="2E1F8172">
      <w:pPr>
        <w:widowControl/>
        <w:kinsoku w:val="0"/>
        <w:adjustRightInd w:val="0"/>
        <w:snapToGrid w:val="0"/>
        <w:spacing w:line="560" w:lineRule="exact"/>
        <w:ind w:firstLine="664" w:firstLineChars="200"/>
        <w:textAlignment w:val="baseline"/>
        <w:rPr>
          <w:rFonts w:ascii="仿宋" w:hAnsi="仿宋" w:eastAsia="仿宋" w:cs="仿宋_GB2312"/>
          <w:snapToGrid w:val="0"/>
          <w:color w:val="auto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>（1）应具备的生产设备一般包括：1、配料设备；2、混合设备；3、磨糖设备(必要时）；4、筛选设备（必要时）；5、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>定量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>包装设备；6、生产日期和批号标注设备；7、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>金属检测设备</w:t>
      </w:r>
      <w:r>
        <w:rPr>
          <w:rFonts w:hint="eastAsia" w:ascii="仿宋" w:hAnsi="仿宋" w:eastAsia="仿宋" w:cs="仿宋_GB2312"/>
          <w:snapToGrid w:val="0"/>
          <w:color w:val="auto"/>
          <w:spacing w:val="6"/>
          <w:kern w:val="0"/>
          <w:sz w:val="32"/>
          <w:szCs w:val="32"/>
        </w:rPr>
        <w:t>。</w:t>
      </w:r>
    </w:p>
    <w:p w14:paraId="15FBA6CA">
      <w:pPr>
        <w:widowControl/>
        <w:kinsoku w:val="0"/>
        <w:adjustRightInd w:val="0"/>
        <w:snapToGrid w:val="0"/>
        <w:spacing w:line="560" w:lineRule="exact"/>
        <w:ind w:firstLine="664" w:firstLineChars="200"/>
        <w:textAlignment w:val="baseline"/>
        <w:rPr>
          <w:rFonts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>（2）所有接触产品的原料、过程产品、半成品的容器和工器具必须为</w:t>
      </w:r>
      <w:r>
        <w:rPr>
          <w:rFonts w:hint="eastAsia" w:ascii="仿宋" w:hAnsi="仿宋" w:eastAsia="仿宋" w:cs="仿宋_GB2312"/>
          <w:snapToGrid w:val="0"/>
          <w:color w:val="auto"/>
          <w:spacing w:val="6"/>
          <w:kern w:val="0"/>
          <w:sz w:val="32"/>
          <w:szCs w:val="32"/>
        </w:rPr>
        <w:t>不锈钢或其他无毒害的惰性材料制作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>；</w:t>
      </w:r>
    </w:p>
    <w:p w14:paraId="3C800816">
      <w:pPr>
        <w:widowControl/>
        <w:kinsoku w:val="0"/>
        <w:adjustRightInd w:val="0"/>
        <w:snapToGrid w:val="0"/>
        <w:spacing w:line="560" w:lineRule="exact"/>
        <w:ind w:firstLine="664" w:firstLineChars="200"/>
        <w:textAlignment w:val="baseline"/>
        <w:rPr>
          <w:rFonts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>（3）盛装废弃物的容器不得与盛装产品与原料的容器混用，应有明显标志；</w:t>
      </w:r>
    </w:p>
    <w:p w14:paraId="652D9CD5">
      <w:pPr>
        <w:widowControl/>
        <w:kinsoku w:val="0"/>
        <w:adjustRightInd w:val="0"/>
        <w:snapToGrid w:val="0"/>
        <w:spacing w:line="560" w:lineRule="exact"/>
        <w:ind w:firstLine="664" w:firstLineChars="200"/>
        <w:textAlignment w:val="baseline"/>
        <w:rPr>
          <w:rFonts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>（4）设备台账、说明书</w:t>
      </w:r>
      <w:r>
        <w:rPr>
          <w:rFonts w:hint="eastAsia" w:ascii="仿宋" w:hAnsi="仿宋" w:eastAsia="仿宋" w:cs="仿宋_GB2312"/>
          <w:snapToGrid w:val="0"/>
          <w:color w:val="auto"/>
          <w:spacing w:val="6"/>
          <w:kern w:val="0"/>
          <w:sz w:val="32"/>
          <w:szCs w:val="32"/>
        </w:rPr>
        <w:t>、履历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>、档案应保管齐全；</w:t>
      </w:r>
    </w:p>
    <w:p w14:paraId="771CD2AE">
      <w:pPr>
        <w:widowControl/>
        <w:kinsoku w:val="0"/>
        <w:adjustRightInd w:val="0"/>
        <w:snapToGrid w:val="0"/>
        <w:spacing w:line="560" w:lineRule="exact"/>
        <w:ind w:firstLine="664" w:firstLineChars="200"/>
        <w:textAlignment w:val="baseline"/>
        <w:rPr>
          <w:rFonts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>（5）设备维护保养完好，其性能与精度符合生产规程要求。</w:t>
      </w:r>
    </w:p>
    <w:p w14:paraId="518C8DB2">
      <w:pPr>
        <w:widowControl/>
        <w:kinsoku w:val="0"/>
        <w:adjustRightInd w:val="0"/>
        <w:snapToGrid w:val="0"/>
        <w:spacing w:line="560" w:lineRule="exact"/>
        <w:ind w:firstLine="667" w:firstLineChars="200"/>
        <w:textAlignment w:val="baseline"/>
        <w:rPr>
          <w:rFonts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spacing w:val="6"/>
          <w:kern w:val="0"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 xml:space="preserve">  主要的管道设施应标明内容物名称和流向。用于测定、控制、记录的监控设备，如压力表、温度计等，应定期校准，确保准确有效。</w:t>
      </w:r>
    </w:p>
    <w:p w14:paraId="49E67360">
      <w:pPr>
        <w:widowControl/>
        <w:kinsoku w:val="0"/>
        <w:adjustRightInd w:val="0"/>
        <w:snapToGrid w:val="0"/>
        <w:spacing w:line="560" w:lineRule="exact"/>
        <w:ind w:firstLine="667" w:firstLineChars="200"/>
        <w:textAlignment w:val="baseline"/>
        <w:rPr>
          <w:rFonts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spacing w:val="6"/>
          <w:kern w:val="0"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 xml:space="preserve">  生产用水的水质应符合《生活饮用水卫生标准》（</w:t>
      </w:r>
      <w:r>
        <w:rPr>
          <w:rFonts w:eastAsia="仿宋_GB2312"/>
          <w:snapToGrid w:val="0"/>
          <w:color w:val="auto"/>
          <w:spacing w:val="6"/>
          <w:kern w:val="0"/>
          <w:sz w:val="32"/>
          <w:szCs w:val="32"/>
        </w:rPr>
        <w:t>GB 5749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>）的相关要求。有合理的排水设施和废水处理设施，排水流向应由清洁程度要求高的区域流向清洁程度要求低的区域，排水系统入口应安装带水封的地漏，以防止固体废弃物进入及浊气逸出，并有防止废水逆流的设计。</w:t>
      </w:r>
    </w:p>
    <w:p w14:paraId="00A2B308">
      <w:pPr>
        <w:widowControl/>
        <w:kinsoku w:val="0"/>
        <w:adjustRightInd w:val="0"/>
        <w:snapToGrid w:val="0"/>
        <w:spacing w:line="560" w:lineRule="exact"/>
        <w:ind w:firstLine="667" w:firstLineChars="200"/>
        <w:textAlignment w:val="baseline"/>
        <w:rPr>
          <w:rFonts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spacing w:val="6"/>
          <w:kern w:val="0"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 xml:space="preserve">  在有粉尘产生而有可能污染食品的区域（投料区域）， 应有适当的除尘装置。通风口必须装有易清洗</w:t>
      </w:r>
      <w:r>
        <w:rPr>
          <w:rFonts w:hint="eastAsia" w:ascii="仿宋" w:hAnsi="仿宋" w:eastAsia="仿宋" w:cs="仿宋_GB2312"/>
          <w:snapToGrid w:val="0"/>
          <w:color w:val="auto"/>
          <w:spacing w:val="6"/>
          <w:kern w:val="0"/>
          <w:sz w:val="32"/>
          <w:szCs w:val="32"/>
        </w:rPr>
        <w:t>耐腐蚀网罩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>。</w:t>
      </w:r>
    </w:p>
    <w:p w14:paraId="668E5EDE">
      <w:pPr>
        <w:widowControl/>
        <w:kinsoku w:val="0"/>
        <w:adjustRightInd w:val="0"/>
        <w:snapToGrid w:val="0"/>
        <w:spacing w:line="560" w:lineRule="exact"/>
        <w:ind w:firstLine="667" w:firstLineChars="200"/>
        <w:textAlignment w:val="baseline"/>
        <w:rPr>
          <w:rFonts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spacing w:val="6"/>
          <w:kern w:val="0"/>
          <w:sz w:val="32"/>
          <w:szCs w:val="32"/>
        </w:rPr>
        <w:t>第十五条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>内包材脱包后暂存间或等效设施（</w:t>
      </w:r>
      <w:r>
        <w:rPr>
          <w:rFonts w:hint="eastAsia" w:ascii="仿宋" w:hAnsi="仿宋" w:eastAsia="仿宋" w:cs="仿宋_GB2312"/>
          <w:snapToGrid w:val="0"/>
          <w:color w:val="auto"/>
          <w:spacing w:val="6"/>
          <w:kern w:val="0"/>
          <w:sz w:val="32"/>
          <w:szCs w:val="32"/>
        </w:rPr>
        <w:t>如传递窗）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>应设置消毒装置。</w:t>
      </w:r>
    </w:p>
    <w:p w14:paraId="1AC598B2">
      <w:pPr>
        <w:widowControl/>
        <w:kinsoku w:val="0"/>
        <w:adjustRightInd w:val="0"/>
        <w:snapToGrid w:val="0"/>
        <w:spacing w:line="560" w:lineRule="exact"/>
        <w:ind w:firstLine="667" w:firstLineChars="200"/>
        <w:textAlignment w:val="baseline"/>
        <w:rPr>
          <w:rFonts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spacing w:val="6"/>
          <w:kern w:val="0"/>
          <w:sz w:val="32"/>
          <w:szCs w:val="32"/>
        </w:rPr>
        <w:t>第十六条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企业自行检验的，检验设备的数量应与企业生产能力相适应，精度应满足检验需要。检验仪器设备和检验用计量器具应按照相关规定定期进行校验。</w:t>
      </w:r>
    </w:p>
    <w:p w14:paraId="574C5FD5">
      <w:pPr>
        <w:widowControl/>
        <w:kinsoku w:val="0"/>
        <w:adjustRightInd w:val="0"/>
        <w:snapToGrid w:val="0"/>
        <w:spacing w:line="560" w:lineRule="exact"/>
        <w:ind w:firstLine="664" w:firstLineChars="200"/>
        <w:textAlignment w:val="baseline"/>
        <w:rPr>
          <w:rFonts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>检验设备包括：1、天平（0.1g）；2、分析天平（0.01g）；2、干燥箱；3、压力灭菌锅；4、无菌操作室或超净工作台；5、微生物培养箱；6、生物显微镜等。</w:t>
      </w:r>
    </w:p>
    <w:p w14:paraId="3BE74F78">
      <w:pPr>
        <w:pStyle w:val="2"/>
        <w:widowControl/>
        <w:kinsoku w:val="0"/>
        <w:adjustRightInd w:val="0"/>
        <w:snapToGrid w:val="0"/>
        <w:spacing w:beforeLines="50" w:afterLines="50" w:line="560" w:lineRule="exact"/>
        <w:jc w:val="center"/>
        <w:textAlignment w:val="baseline"/>
        <w:rPr>
          <w:rFonts w:ascii="黑体" w:hAnsi="黑体" w:eastAsia="黑体" w:cs="黑体"/>
          <w:snapToGrid w:val="0"/>
          <w:color w:val="auto"/>
          <w:spacing w:val="7"/>
          <w:kern w:val="0"/>
          <w:position w:val="1"/>
          <w:szCs w:val="32"/>
        </w:rPr>
      </w:pPr>
      <w:r>
        <w:rPr>
          <w:rFonts w:hint="eastAsia" w:ascii="黑体" w:hAnsi="黑体" w:eastAsia="黑体" w:cs="黑体"/>
          <w:snapToGrid w:val="0"/>
          <w:color w:val="auto"/>
          <w:spacing w:val="7"/>
          <w:kern w:val="0"/>
          <w:position w:val="1"/>
          <w:szCs w:val="32"/>
        </w:rPr>
        <w:t>第四章 设备布局和工艺流程</w:t>
      </w:r>
    </w:p>
    <w:p w14:paraId="4C5A1B0F">
      <w:pPr>
        <w:widowControl/>
        <w:kinsoku w:val="0"/>
        <w:adjustRightInd w:val="0"/>
        <w:snapToGrid w:val="0"/>
        <w:spacing w:line="560" w:lineRule="exact"/>
        <w:ind w:firstLine="667" w:firstLineChars="200"/>
        <w:textAlignment w:val="baseline"/>
        <w:rPr>
          <w:rFonts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spacing w:val="6"/>
          <w:kern w:val="0"/>
          <w:sz w:val="32"/>
          <w:szCs w:val="32"/>
        </w:rPr>
        <w:t>第十七条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 xml:space="preserve">  设备布局应按工艺流程设计，一般包括：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>原料验收、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>预处理(如原料粉碎等）、配料、</w:t>
      </w:r>
      <w:bookmarkStart w:id="0" w:name="_Hlk174610232"/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>混合、包装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>、金检</w:t>
      </w:r>
      <w:bookmarkEnd w:id="0"/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>工艺。</w:t>
      </w:r>
      <w:bookmarkStart w:id="1" w:name="_Hlk174610144"/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>其中原料验收、配料和金检为关键控制点。</w:t>
      </w:r>
      <w:bookmarkEnd w:id="1"/>
    </w:p>
    <w:p w14:paraId="657253D1">
      <w:pPr>
        <w:widowControl/>
        <w:kinsoku w:val="0"/>
        <w:adjustRightInd w:val="0"/>
        <w:snapToGrid w:val="0"/>
        <w:spacing w:line="560" w:lineRule="exact"/>
        <w:ind w:firstLine="667" w:firstLineChars="200"/>
        <w:textAlignment w:val="baseline"/>
        <w:rPr>
          <w:rFonts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spacing w:val="6"/>
          <w:kern w:val="0"/>
          <w:sz w:val="32"/>
          <w:szCs w:val="32"/>
        </w:rPr>
        <w:t>第十八条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 xml:space="preserve">  具体产品按企业实际工艺流程生产，但其工艺流程必须科学合理，符合相关规定。</w:t>
      </w:r>
    </w:p>
    <w:p w14:paraId="559BB313">
      <w:pPr>
        <w:widowControl/>
        <w:kinsoku w:val="0"/>
        <w:adjustRightInd w:val="0"/>
        <w:snapToGrid w:val="0"/>
        <w:spacing w:line="560" w:lineRule="exact"/>
        <w:ind w:firstLine="667" w:firstLineChars="200"/>
        <w:textAlignment w:val="baseline"/>
        <w:rPr>
          <w:rFonts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spacing w:val="6"/>
          <w:kern w:val="0"/>
          <w:sz w:val="32"/>
          <w:szCs w:val="32"/>
        </w:rPr>
        <w:t>第十九条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 xml:space="preserve">  配料控制。</w:t>
      </w:r>
      <w:r>
        <w:rPr>
          <w:rFonts w:hint="eastAsia" w:ascii="仿宋" w:hAnsi="仿宋" w:eastAsia="仿宋" w:cs="仿宋_GB2312"/>
          <w:snapToGrid w:val="0"/>
          <w:color w:val="auto"/>
          <w:spacing w:val="6"/>
          <w:kern w:val="0"/>
          <w:sz w:val="32"/>
          <w:szCs w:val="32"/>
        </w:rPr>
        <w:t>有该工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>艺的，应对配料名称、进货时间、批号等进行严格核对和记录，配料装置应定期校准；配料应复核确认。</w:t>
      </w:r>
    </w:p>
    <w:p w14:paraId="053C0819">
      <w:pPr>
        <w:widowControl/>
        <w:kinsoku w:val="0"/>
        <w:adjustRightInd w:val="0"/>
        <w:snapToGrid w:val="0"/>
        <w:spacing w:line="560" w:lineRule="exact"/>
        <w:ind w:firstLine="667" w:firstLineChars="200"/>
        <w:textAlignment w:val="baseline"/>
        <w:rPr>
          <w:rFonts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spacing w:val="6"/>
          <w:kern w:val="0"/>
          <w:sz w:val="32"/>
          <w:szCs w:val="32"/>
        </w:rPr>
        <w:t>第二十条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 xml:space="preserve">  包装控制。产品包装前应设置相应的异物控制措施，按照净含量要求定量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>包装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>；包装后应对产品</w:t>
      </w:r>
      <w:r>
        <w:rPr>
          <w:rFonts w:hint="eastAsia" w:ascii="仿宋" w:hAnsi="仿宋" w:eastAsia="仿宋" w:cs="仿宋_GB2312"/>
          <w:snapToGrid w:val="0"/>
          <w:color w:val="auto"/>
          <w:spacing w:val="6"/>
          <w:kern w:val="0"/>
          <w:sz w:val="32"/>
          <w:szCs w:val="32"/>
        </w:rPr>
        <w:t>外观、包装量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>、容器状况进行检查。</w:t>
      </w:r>
    </w:p>
    <w:p w14:paraId="3D0037BD">
      <w:pPr>
        <w:widowControl/>
        <w:kinsoku w:val="0"/>
        <w:adjustRightInd w:val="0"/>
        <w:snapToGrid w:val="0"/>
        <w:spacing w:line="560" w:lineRule="exact"/>
        <w:ind w:firstLine="667" w:firstLineChars="200"/>
        <w:textAlignment w:val="baseline"/>
        <w:rPr>
          <w:rFonts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spacing w:val="6"/>
          <w:kern w:val="0"/>
          <w:sz w:val="32"/>
          <w:szCs w:val="32"/>
        </w:rPr>
        <w:t>第二十一条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 xml:space="preserve"> 产品分类应符合GB2760</w:t>
      </w:r>
      <w:r>
        <w:rPr>
          <w:rFonts w:hint="eastAsia" w:ascii="仿宋_GB2312" w:eastAsia="仿宋_GB2312"/>
          <w:color w:val="auto"/>
          <w:sz w:val="32"/>
          <w:szCs w:val="32"/>
        </w:rPr>
        <w:t>中的最</w:t>
      </w:r>
      <w:r>
        <w:rPr>
          <w:rFonts w:hint="eastAsia" w:ascii="仿宋" w:hAnsi="仿宋" w:eastAsia="仿宋"/>
          <w:color w:val="auto"/>
          <w:sz w:val="32"/>
          <w:szCs w:val="32"/>
        </w:rPr>
        <w:t>小分</w:t>
      </w:r>
      <w:r>
        <w:rPr>
          <w:rFonts w:hint="eastAsia" w:ascii="仿宋_GB2312" w:eastAsia="仿宋_GB2312"/>
          <w:color w:val="auto"/>
          <w:sz w:val="32"/>
          <w:szCs w:val="32"/>
        </w:rPr>
        <w:t>类号“果冻”。</w:t>
      </w:r>
    </w:p>
    <w:p w14:paraId="72C19CD1">
      <w:pPr>
        <w:pStyle w:val="2"/>
        <w:widowControl/>
        <w:kinsoku w:val="0"/>
        <w:adjustRightInd w:val="0"/>
        <w:snapToGrid w:val="0"/>
        <w:spacing w:beforeLines="50" w:afterLines="50" w:line="560" w:lineRule="exact"/>
        <w:jc w:val="center"/>
        <w:textAlignment w:val="baseline"/>
        <w:rPr>
          <w:rFonts w:ascii="黑体" w:hAnsi="黑体" w:eastAsia="黑体" w:cs="黑体"/>
          <w:snapToGrid w:val="0"/>
          <w:color w:val="auto"/>
          <w:spacing w:val="7"/>
          <w:kern w:val="0"/>
          <w:position w:val="1"/>
          <w:szCs w:val="32"/>
        </w:rPr>
      </w:pPr>
      <w:r>
        <w:rPr>
          <w:rFonts w:hint="eastAsia" w:ascii="黑体" w:hAnsi="黑体" w:eastAsia="黑体" w:cs="黑体"/>
          <w:snapToGrid w:val="0"/>
          <w:color w:val="auto"/>
          <w:spacing w:val="7"/>
          <w:kern w:val="0"/>
          <w:position w:val="1"/>
          <w:szCs w:val="32"/>
        </w:rPr>
        <w:t>第五章 人员管理</w:t>
      </w:r>
    </w:p>
    <w:p w14:paraId="7B45568C">
      <w:pPr>
        <w:widowControl/>
        <w:kinsoku w:val="0"/>
        <w:adjustRightInd w:val="0"/>
        <w:snapToGrid w:val="0"/>
        <w:spacing w:line="560" w:lineRule="exact"/>
        <w:ind w:firstLine="667" w:firstLineChars="200"/>
        <w:textAlignment w:val="baseline"/>
        <w:rPr>
          <w:rFonts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spacing w:val="6"/>
          <w:kern w:val="0"/>
          <w:sz w:val="32"/>
          <w:szCs w:val="32"/>
        </w:rPr>
        <w:t>第二十二条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 xml:space="preserve">  应依法配合食品安全管理人员和食品安全专业技术人员。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企业主要负责人、食品安全总监、食品安全员应符合《企业落实食品安全主体责任监督管理规定》。</w:t>
      </w:r>
    </w:p>
    <w:p w14:paraId="666546F6">
      <w:pPr>
        <w:widowControl/>
        <w:kinsoku w:val="0"/>
        <w:adjustRightInd w:val="0"/>
        <w:snapToGrid w:val="0"/>
        <w:spacing w:line="560" w:lineRule="exact"/>
        <w:ind w:firstLine="667" w:firstLineChars="200"/>
        <w:textAlignment w:val="baseline"/>
        <w:rPr>
          <w:rFonts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spacing w:val="6"/>
          <w:kern w:val="0"/>
          <w:sz w:val="32"/>
          <w:szCs w:val="32"/>
        </w:rPr>
        <w:t>第二十三条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>企业应当建立培训与考核制度，制定培训计划，培训的内容应与岗位要求相适应，并有相应记录。食品安全管理、检验等与质量相关岗位的人员应定期培训考核，不具备能力的不得上岗。</w:t>
      </w:r>
    </w:p>
    <w:p w14:paraId="749A6E07">
      <w:pPr>
        <w:widowControl/>
        <w:kinsoku w:val="0"/>
        <w:adjustRightInd w:val="0"/>
        <w:snapToGrid w:val="0"/>
        <w:spacing w:line="560" w:lineRule="exact"/>
        <w:ind w:firstLine="667" w:firstLineChars="200"/>
        <w:textAlignment w:val="baseline"/>
        <w:rPr>
          <w:rFonts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spacing w:val="6"/>
          <w:kern w:val="0"/>
          <w:sz w:val="32"/>
          <w:szCs w:val="32"/>
        </w:rPr>
        <w:t>第二十四条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snapToGrid w:val="0"/>
          <w:color w:val="auto"/>
          <w:spacing w:val="6"/>
          <w:kern w:val="0"/>
          <w:sz w:val="32"/>
          <w:szCs w:val="32"/>
        </w:rPr>
        <w:t>从事接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>触直接入口食品工作的食品生产人员应当每年进行健康检查，取得健康证明后方可上岗工作。</w:t>
      </w:r>
    </w:p>
    <w:p w14:paraId="3BB4027C">
      <w:pPr>
        <w:pStyle w:val="2"/>
        <w:widowControl/>
        <w:kinsoku w:val="0"/>
        <w:adjustRightInd w:val="0"/>
        <w:snapToGrid w:val="0"/>
        <w:spacing w:beforeLines="50" w:afterLines="50" w:line="560" w:lineRule="exact"/>
        <w:jc w:val="center"/>
        <w:textAlignment w:val="baseline"/>
        <w:rPr>
          <w:rFonts w:ascii="黑体" w:hAnsi="黑体" w:eastAsia="黑体" w:cs="黑体"/>
          <w:snapToGrid w:val="0"/>
          <w:color w:val="auto"/>
          <w:spacing w:val="7"/>
          <w:kern w:val="0"/>
          <w:position w:val="1"/>
          <w:szCs w:val="32"/>
        </w:rPr>
      </w:pPr>
      <w:r>
        <w:rPr>
          <w:rFonts w:hint="eastAsia" w:ascii="黑体" w:hAnsi="黑体" w:eastAsia="黑体" w:cs="黑体"/>
          <w:snapToGrid w:val="0"/>
          <w:color w:val="auto"/>
          <w:spacing w:val="7"/>
          <w:kern w:val="0"/>
          <w:position w:val="1"/>
          <w:szCs w:val="32"/>
        </w:rPr>
        <w:t>第六章 管理制度</w:t>
      </w:r>
    </w:p>
    <w:p w14:paraId="22EB4A38">
      <w:pPr>
        <w:widowControl/>
        <w:kinsoku w:val="0"/>
        <w:adjustRightInd w:val="0"/>
        <w:snapToGrid w:val="0"/>
        <w:spacing w:line="560" w:lineRule="exact"/>
        <w:ind w:firstLine="667" w:firstLineChars="200"/>
        <w:textAlignment w:val="baseline"/>
        <w:rPr>
          <w:rFonts w:ascii="仿宋" w:hAnsi="仿宋" w:eastAsia="仿宋" w:cs="仿宋_GB2312"/>
          <w:snapToGrid w:val="0"/>
          <w:color w:val="auto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spacing w:val="6"/>
          <w:kern w:val="0"/>
          <w:sz w:val="32"/>
          <w:szCs w:val="32"/>
        </w:rPr>
        <w:t>第二十五条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 xml:space="preserve">  建立并执行采购管理及进货查验记录制度。对原辅料、包装材料供应商进行审核，并定期进行审</w:t>
      </w:r>
      <w:r>
        <w:rPr>
          <w:rFonts w:hint="eastAsia" w:ascii="仿宋" w:hAnsi="仿宋" w:eastAsia="仿宋" w:cs="仿宋_GB2312"/>
          <w:snapToGrid w:val="0"/>
          <w:color w:val="auto"/>
          <w:spacing w:val="6"/>
          <w:kern w:val="0"/>
          <w:sz w:val="32"/>
          <w:szCs w:val="32"/>
        </w:rPr>
        <w:t>核评估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>；应在和供应商签订的合同中</w:t>
      </w:r>
      <w:r>
        <w:rPr>
          <w:rFonts w:hint="eastAsia" w:ascii="仿宋" w:hAnsi="仿宋" w:eastAsia="仿宋" w:cs="仿宋_GB2312"/>
          <w:snapToGrid w:val="0"/>
          <w:color w:val="auto"/>
          <w:spacing w:val="6"/>
          <w:kern w:val="0"/>
          <w:sz w:val="32"/>
          <w:szCs w:val="32"/>
        </w:rPr>
        <w:t>明确双方承担的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>食品安全责任；应有对采购的原辅材料进行验证、检验、记录、报告</w:t>
      </w:r>
      <w:r>
        <w:rPr>
          <w:rFonts w:hint="eastAsia" w:ascii="仿宋" w:hAnsi="仿宋" w:eastAsia="仿宋" w:cs="仿宋_GB2312"/>
          <w:snapToGrid w:val="0"/>
          <w:color w:val="auto"/>
          <w:spacing w:val="6"/>
          <w:kern w:val="0"/>
          <w:sz w:val="32"/>
          <w:szCs w:val="32"/>
        </w:rPr>
        <w:t>以及接收或拒收的处理意见和审批手续；采购制度应保证原辅料符合相应的食品安全国家标准、地方标准和企业标准的规定。</w:t>
      </w:r>
    </w:p>
    <w:p w14:paraId="60F82ED9">
      <w:pPr>
        <w:widowControl/>
        <w:kinsoku w:val="0"/>
        <w:adjustRightInd w:val="0"/>
        <w:snapToGrid w:val="0"/>
        <w:spacing w:line="560" w:lineRule="exact"/>
        <w:ind w:firstLine="667" w:firstLineChars="200"/>
        <w:textAlignment w:val="baseline"/>
        <w:rPr>
          <w:rFonts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spacing w:val="6"/>
          <w:kern w:val="0"/>
          <w:sz w:val="32"/>
          <w:szCs w:val="32"/>
        </w:rPr>
        <w:t>第二十六条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 xml:space="preserve">  建立并执行生产过程管理制度。对生产过程中配料、混合、包装、储运和交付环节质量安全进行管控。所有设备和工器具必须定期清洗或消毒；接触物料的设备和工器具使用前、后应清洗、消毒。</w:t>
      </w:r>
    </w:p>
    <w:p w14:paraId="3CE4FA27">
      <w:pPr>
        <w:widowControl/>
        <w:kinsoku w:val="0"/>
        <w:adjustRightInd w:val="0"/>
        <w:snapToGrid w:val="0"/>
        <w:spacing w:line="560" w:lineRule="exact"/>
        <w:ind w:firstLine="667" w:firstLineChars="200"/>
        <w:textAlignment w:val="baseline"/>
        <w:rPr>
          <w:rFonts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spacing w:val="6"/>
          <w:kern w:val="0"/>
          <w:sz w:val="32"/>
          <w:szCs w:val="32"/>
        </w:rPr>
        <w:t>第二十七条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 xml:space="preserve">  建立并执行人员管理制度。技术人员、操作人员上岗应培训、考核；</w:t>
      </w:r>
      <w:r>
        <w:rPr>
          <w:rFonts w:hint="eastAsia" w:ascii="仿宋" w:hAnsi="仿宋" w:eastAsia="仿宋" w:cs="仿宋_GB2312"/>
          <w:snapToGrid w:val="0"/>
          <w:color w:val="auto"/>
          <w:spacing w:val="6"/>
          <w:kern w:val="0"/>
          <w:sz w:val="32"/>
          <w:szCs w:val="32"/>
        </w:rPr>
        <w:t>重要工段设定相适应的生产、质量、检验技术人员及岗位责任；有计划开展食品安全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>知识及卫生培训；食品安全管理人员上岗前应当经过培训，并考核合格；生产加工人员应当每年进行健康检查，取得健康证明后方可上岗工作；生产加工人员患法律法规规定的有碍食品安全的疾病时，应调离原工作岗位。</w:t>
      </w:r>
    </w:p>
    <w:p w14:paraId="0E4AB44B">
      <w:pPr>
        <w:widowControl/>
        <w:kinsoku w:val="0"/>
        <w:adjustRightInd w:val="0"/>
        <w:snapToGrid w:val="0"/>
        <w:spacing w:line="560" w:lineRule="exact"/>
        <w:ind w:firstLine="667" w:firstLineChars="200"/>
        <w:textAlignment w:val="baseline"/>
        <w:rPr>
          <w:rFonts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spacing w:val="6"/>
          <w:kern w:val="0"/>
          <w:sz w:val="32"/>
          <w:szCs w:val="32"/>
        </w:rPr>
        <w:t>第</w:t>
      </w:r>
      <w:r>
        <w:rPr>
          <w:rFonts w:hint="eastAsia" w:ascii="仿宋" w:hAnsi="仿宋" w:eastAsia="仿宋" w:cs="仿宋_GB2312"/>
          <w:b/>
          <w:snapToGrid w:val="0"/>
          <w:color w:val="auto"/>
          <w:spacing w:val="6"/>
          <w:kern w:val="0"/>
          <w:sz w:val="32"/>
          <w:szCs w:val="32"/>
        </w:rPr>
        <w:t>二十</w:t>
      </w:r>
      <w:r>
        <w:rPr>
          <w:rFonts w:hint="eastAsia" w:ascii="仿宋" w:hAnsi="仿宋" w:eastAsia="仿宋" w:cs="宋体"/>
          <w:b/>
          <w:snapToGrid w:val="0"/>
          <w:color w:val="auto"/>
          <w:spacing w:val="6"/>
          <w:kern w:val="0"/>
          <w:sz w:val="32"/>
          <w:szCs w:val="32"/>
        </w:rPr>
        <w:t>八</w:t>
      </w:r>
      <w:r>
        <w:rPr>
          <w:rFonts w:hint="eastAsia" w:ascii="仿宋_GB2312" w:hAnsi="仿宋_GB2312" w:eastAsia="仿宋_GB2312" w:cs="仿宋_GB2312"/>
          <w:b/>
          <w:snapToGrid w:val="0"/>
          <w:color w:val="auto"/>
          <w:spacing w:val="6"/>
          <w:kern w:val="0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 xml:space="preserve">  建立并执行检验管理及出厂检验记录制度。包括对原辅料、过程、出厂检验的管理规定，确保产品符合食品安全标准要求。其他食品（果冻粉料）企业的检验能力至少满足感官、水分/干</w:t>
      </w:r>
      <w:r>
        <w:rPr>
          <w:rFonts w:hint="eastAsia" w:ascii="仿宋" w:hAnsi="仿宋" w:eastAsia="仿宋" w:cs="仿宋_GB2312"/>
          <w:snapToGrid w:val="0"/>
          <w:color w:val="auto"/>
          <w:spacing w:val="6"/>
          <w:kern w:val="0"/>
          <w:sz w:val="32"/>
          <w:szCs w:val="32"/>
        </w:rPr>
        <w:t>燥失重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>、净含量、菌落总数、大肠菌群项目的测定。对出厂的产品逐批出厂检验，并保存检验报告2年，样品保留至保质期期满。不能自行检验的，应当委托具有合法资质的检验机构进行检验，并出具检验报告。</w:t>
      </w:r>
    </w:p>
    <w:p w14:paraId="395E74ED">
      <w:pPr>
        <w:widowControl/>
        <w:kinsoku w:val="0"/>
        <w:adjustRightInd w:val="0"/>
        <w:snapToGrid w:val="0"/>
        <w:spacing w:line="560" w:lineRule="exact"/>
        <w:ind w:firstLine="667" w:firstLineChars="200"/>
        <w:textAlignment w:val="baseline"/>
        <w:rPr>
          <w:rFonts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spacing w:val="6"/>
          <w:kern w:val="0"/>
          <w:sz w:val="32"/>
          <w:szCs w:val="32"/>
        </w:rPr>
        <w:t>第二十九条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 xml:space="preserve">  建立并执行运输和交付管理制度。根据食品及食品原料的特点和卫生需要规定运输、交付要求。不得与有毒、有害、有异味的物品一同运输。不应使用未经清洗的</w:t>
      </w:r>
      <w:r>
        <w:rPr>
          <w:rFonts w:hint="eastAsia" w:ascii="仿宋" w:hAnsi="仿宋" w:eastAsia="仿宋" w:cs="仿宋_GB2312"/>
          <w:snapToGrid w:val="0"/>
          <w:color w:val="auto"/>
          <w:spacing w:val="6"/>
          <w:kern w:val="0"/>
          <w:sz w:val="32"/>
          <w:szCs w:val="32"/>
        </w:rPr>
        <w:t>车辆和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>未经消毒的容器运输产品。采购第三方物流服务的企业应签订合同，满足上述要求。</w:t>
      </w:r>
    </w:p>
    <w:p w14:paraId="2665C726">
      <w:pPr>
        <w:widowControl/>
        <w:kinsoku w:val="0"/>
        <w:adjustRightInd w:val="0"/>
        <w:snapToGrid w:val="0"/>
        <w:spacing w:line="560" w:lineRule="exact"/>
        <w:ind w:firstLine="667" w:firstLineChars="200"/>
        <w:textAlignment w:val="baseline"/>
        <w:rPr>
          <w:rFonts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spacing w:val="6"/>
          <w:kern w:val="0"/>
          <w:sz w:val="32"/>
          <w:szCs w:val="32"/>
        </w:rPr>
        <w:t xml:space="preserve">第三十条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 xml:space="preserve"> 建立并执行食品安全追溯制度。如实记录原料采购与验收、生产加工、产品检验、出厂销售等全过程信息，实现产品有效追溯。企业应合理设定产品批次，建立批生产记录，如实记录投料的原料名称、投料数量、产品批号、投料日期等信息。</w:t>
      </w:r>
    </w:p>
    <w:p w14:paraId="597CFDCA">
      <w:pPr>
        <w:widowControl/>
        <w:kinsoku w:val="0"/>
        <w:adjustRightInd w:val="0"/>
        <w:snapToGrid w:val="0"/>
        <w:spacing w:line="560" w:lineRule="exact"/>
        <w:ind w:firstLine="667" w:firstLineChars="200"/>
        <w:textAlignment w:val="baseline"/>
        <w:rPr>
          <w:rFonts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spacing w:val="6"/>
          <w:kern w:val="0"/>
          <w:sz w:val="32"/>
          <w:szCs w:val="32"/>
        </w:rPr>
        <w:t>第三十一条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 xml:space="preserve">   建立并执行食品安全自查制度。企业应对原料生产安全状况进行检查评价，并规定自查频次。自查内容应包括食品原料、辅料、食品相关产品进货查验情况。生产过程控制情况；人员管理情况；检验管理情况；记录及文件管理情况等。</w:t>
      </w:r>
    </w:p>
    <w:p w14:paraId="4FF8F4C5">
      <w:pPr>
        <w:widowControl/>
        <w:kinsoku w:val="0"/>
        <w:adjustRightInd w:val="0"/>
        <w:snapToGrid w:val="0"/>
        <w:spacing w:line="560" w:lineRule="exact"/>
        <w:ind w:firstLine="667" w:firstLineChars="200"/>
        <w:textAlignment w:val="baseline"/>
        <w:rPr>
          <w:rFonts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spacing w:val="6"/>
          <w:kern w:val="0"/>
          <w:sz w:val="32"/>
          <w:szCs w:val="32"/>
        </w:rPr>
        <w:t>第三十二条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 xml:space="preserve">  建立并执行不合格品管理及不安全食品召回制度。应明确对在验收和生产过程中发现的不合格原料、半成品和成品进行标识、贮存和处置措施，不合格品应与合格品分开放置并明显标记。如实、完整记录不合格品保存和处理情况。企业应对召回的食品采取补救、无害化处置、销毁等措施，如实记录召回和处置情况，并向所在地县级市场监管部门报告。</w:t>
      </w:r>
    </w:p>
    <w:p w14:paraId="6DE4487B">
      <w:pPr>
        <w:widowControl/>
        <w:kinsoku w:val="0"/>
        <w:adjustRightInd w:val="0"/>
        <w:snapToGrid w:val="0"/>
        <w:spacing w:line="560" w:lineRule="exact"/>
        <w:ind w:firstLine="667" w:firstLineChars="200"/>
        <w:textAlignment w:val="baseline"/>
        <w:rPr>
          <w:rFonts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spacing w:val="6"/>
          <w:kern w:val="0"/>
          <w:sz w:val="32"/>
          <w:szCs w:val="32"/>
        </w:rPr>
        <w:t xml:space="preserve">第三十三条 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 xml:space="preserve"> 其他制度（企业根据实际情况自行制定）。</w:t>
      </w:r>
    </w:p>
    <w:p w14:paraId="7E0AE1AF">
      <w:pPr>
        <w:pStyle w:val="2"/>
        <w:widowControl/>
        <w:kinsoku w:val="0"/>
        <w:adjustRightInd w:val="0"/>
        <w:snapToGrid w:val="0"/>
        <w:spacing w:beforeLines="50" w:afterLines="50" w:line="560" w:lineRule="exact"/>
        <w:jc w:val="center"/>
        <w:textAlignment w:val="baseline"/>
        <w:rPr>
          <w:rFonts w:ascii="黑体" w:hAnsi="黑体" w:eastAsia="黑体" w:cs="黑体"/>
          <w:snapToGrid w:val="0"/>
          <w:color w:val="auto"/>
          <w:spacing w:val="7"/>
          <w:kern w:val="0"/>
          <w:position w:val="1"/>
          <w:szCs w:val="32"/>
        </w:rPr>
      </w:pPr>
      <w:r>
        <w:rPr>
          <w:rFonts w:hint="eastAsia" w:ascii="黑体" w:hAnsi="黑体" w:eastAsia="黑体" w:cs="黑体"/>
          <w:snapToGrid w:val="0"/>
          <w:color w:val="auto"/>
          <w:spacing w:val="7"/>
          <w:kern w:val="0"/>
          <w:position w:val="1"/>
          <w:szCs w:val="32"/>
        </w:rPr>
        <w:t>第七章 试制产品检验</w:t>
      </w:r>
    </w:p>
    <w:p w14:paraId="2578EAC0">
      <w:pPr>
        <w:widowControl/>
        <w:kinsoku w:val="0"/>
        <w:adjustRightInd w:val="0"/>
        <w:snapToGrid w:val="0"/>
        <w:spacing w:line="560" w:lineRule="exact"/>
        <w:ind w:firstLine="667" w:firstLineChars="200"/>
        <w:textAlignment w:val="baseline"/>
        <w:rPr>
          <w:rFonts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spacing w:val="6"/>
          <w:kern w:val="0"/>
          <w:sz w:val="32"/>
          <w:szCs w:val="32"/>
        </w:rPr>
        <w:t>第三十四条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 xml:space="preserve">  企</w:t>
      </w:r>
      <w:r>
        <w:rPr>
          <w:rFonts w:hint="eastAsia" w:ascii="仿宋" w:hAnsi="仿宋" w:eastAsia="仿宋" w:cs="仿宋_GB2312"/>
          <w:snapToGrid w:val="0"/>
          <w:color w:val="auto"/>
          <w:spacing w:val="6"/>
          <w:kern w:val="0"/>
          <w:sz w:val="32"/>
          <w:szCs w:val="32"/>
        </w:rPr>
        <w:t>业按所申报果冻粉料的品种和执行标准，分别从同一规格、同一批次的试制产品中抽取具有代表性的样品检验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>。</w:t>
      </w:r>
    </w:p>
    <w:p w14:paraId="3DD5BC21">
      <w:pPr>
        <w:widowControl/>
        <w:kinsoku w:val="0"/>
        <w:adjustRightInd w:val="0"/>
        <w:snapToGrid w:val="0"/>
        <w:spacing w:line="560" w:lineRule="exact"/>
        <w:ind w:firstLine="667" w:firstLineChars="200"/>
        <w:textAlignment w:val="baseline"/>
        <w:rPr>
          <w:rFonts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spacing w:val="6"/>
          <w:kern w:val="0"/>
          <w:sz w:val="32"/>
          <w:szCs w:val="32"/>
        </w:rPr>
        <w:t>第三十五条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 xml:space="preserve">  企业应对提供的检验报告真实性负责；检验项目按产品适用的食品安全国家标准、产品标准、企业标准及国务院卫生行政部门的相关公告要求进行。</w:t>
      </w:r>
    </w:p>
    <w:p w14:paraId="5067B467">
      <w:pPr>
        <w:pStyle w:val="2"/>
        <w:widowControl/>
        <w:kinsoku w:val="0"/>
        <w:adjustRightInd w:val="0"/>
        <w:snapToGrid w:val="0"/>
        <w:spacing w:beforeLines="50" w:afterLines="50" w:line="560" w:lineRule="exact"/>
        <w:jc w:val="center"/>
        <w:textAlignment w:val="baseline"/>
        <w:rPr>
          <w:rFonts w:ascii="黑体" w:hAnsi="黑体" w:eastAsia="黑体" w:cs="黑体"/>
          <w:snapToGrid w:val="0"/>
          <w:color w:val="auto"/>
          <w:spacing w:val="7"/>
          <w:kern w:val="0"/>
          <w:position w:val="1"/>
          <w:szCs w:val="32"/>
        </w:rPr>
      </w:pPr>
      <w:r>
        <w:rPr>
          <w:rFonts w:hint="eastAsia" w:ascii="黑体" w:hAnsi="黑体" w:eastAsia="黑体" w:cs="黑体"/>
          <w:snapToGrid w:val="0"/>
          <w:color w:val="auto"/>
          <w:spacing w:val="7"/>
          <w:kern w:val="0"/>
          <w:position w:val="1"/>
          <w:szCs w:val="32"/>
        </w:rPr>
        <w:t>第八章 附则</w:t>
      </w:r>
    </w:p>
    <w:p w14:paraId="3997F31D">
      <w:pPr>
        <w:widowControl/>
        <w:kinsoku w:val="0"/>
        <w:adjustRightInd w:val="0"/>
        <w:snapToGrid w:val="0"/>
        <w:spacing w:line="560" w:lineRule="exact"/>
        <w:ind w:firstLine="667" w:firstLineChars="200"/>
        <w:textAlignment w:val="baseline"/>
        <w:rPr>
          <w:rFonts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spacing w:val="6"/>
          <w:kern w:val="0"/>
          <w:sz w:val="32"/>
          <w:szCs w:val="32"/>
        </w:rPr>
        <w:t>第三十六条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 xml:space="preserve">  果冻粉料相关标准、检验项目和方法参见附件（资料性文件）。</w:t>
      </w:r>
    </w:p>
    <w:p w14:paraId="05BF1F99">
      <w:pPr>
        <w:widowControl/>
        <w:kinsoku w:val="0"/>
        <w:adjustRightInd w:val="0"/>
        <w:snapToGrid w:val="0"/>
        <w:spacing w:line="560" w:lineRule="exact"/>
        <w:ind w:firstLine="667" w:firstLineChars="200"/>
        <w:textAlignment w:val="baseline"/>
        <w:rPr>
          <w:rFonts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spacing w:val="6"/>
          <w:kern w:val="0"/>
          <w:sz w:val="32"/>
          <w:szCs w:val="32"/>
        </w:rPr>
        <w:t>第三十七条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 xml:space="preserve">  </w:t>
      </w:r>
      <w:bookmarkStart w:id="2" w:name="_Hlk174609790"/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>本方</w:t>
      </w:r>
      <w:r>
        <w:rPr>
          <w:rFonts w:hint="eastAsia" w:ascii="仿宋" w:hAnsi="仿宋" w:eastAsia="仿宋" w:cs="仿宋_GB2312"/>
          <w:snapToGrid w:val="0"/>
          <w:color w:val="auto"/>
          <w:spacing w:val="6"/>
          <w:kern w:val="0"/>
          <w:sz w:val="32"/>
          <w:szCs w:val="32"/>
        </w:rPr>
        <w:t>案自宿迁经济技术开发区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>综合行政执法局发布之日起实施。</w:t>
      </w:r>
    </w:p>
    <w:bookmarkEnd w:id="2"/>
    <w:p w14:paraId="22AF1853">
      <w:pPr>
        <w:spacing w:line="360" w:lineRule="auto"/>
        <w:rPr>
          <w:rFonts w:ascii="宋体" w:hAnsi="宋体"/>
          <w:b/>
          <w:bCs/>
          <w:color w:val="auto"/>
          <w:kern w:val="0"/>
          <w:sz w:val="28"/>
          <w:szCs w:val="28"/>
        </w:rPr>
      </w:pPr>
    </w:p>
    <w:p w14:paraId="6CAC48CE">
      <w:pPr>
        <w:widowControl/>
        <w:kinsoku w:val="0"/>
        <w:adjustRightInd w:val="0"/>
        <w:snapToGrid w:val="0"/>
        <w:spacing w:line="560" w:lineRule="exact"/>
        <w:ind w:firstLine="664" w:firstLineChars="200"/>
        <w:textAlignment w:val="baseline"/>
        <w:rPr>
          <w:rFonts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>附件1：果冻粉料生产所涉及到的标准</w:t>
      </w:r>
    </w:p>
    <w:p w14:paraId="3D522CF5">
      <w:pPr>
        <w:widowControl/>
        <w:kinsoku w:val="0"/>
        <w:adjustRightInd w:val="0"/>
        <w:snapToGrid w:val="0"/>
        <w:spacing w:line="560" w:lineRule="exact"/>
        <w:ind w:firstLine="664" w:firstLineChars="200"/>
        <w:textAlignment w:val="baseline"/>
        <w:rPr>
          <w:rFonts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6"/>
          <w:kern w:val="0"/>
          <w:sz w:val="32"/>
          <w:szCs w:val="32"/>
        </w:rPr>
        <w:t>附件2：果冻粉料产品检测项目</w:t>
      </w:r>
    </w:p>
    <w:p w14:paraId="58208989">
      <w:pPr>
        <w:spacing w:line="360" w:lineRule="auto"/>
        <w:rPr>
          <w:rFonts w:ascii="宋体" w:hAnsi="宋体"/>
          <w:color w:val="auto"/>
          <w:kern w:val="0"/>
          <w:sz w:val="28"/>
          <w:szCs w:val="28"/>
        </w:rPr>
      </w:pPr>
    </w:p>
    <w:p w14:paraId="29D390EB">
      <w:pPr>
        <w:spacing w:line="360" w:lineRule="auto"/>
        <w:rPr>
          <w:rFonts w:ascii="宋体" w:hAnsi="宋体"/>
          <w:color w:val="auto"/>
          <w:kern w:val="0"/>
          <w:sz w:val="28"/>
          <w:szCs w:val="28"/>
        </w:rPr>
      </w:pPr>
    </w:p>
    <w:p w14:paraId="05886803">
      <w:pPr>
        <w:spacing w:line="360" w:lineRule="auto"/>
        <w:rPr>
          <w:rFonts w:ascii="宋体" w:hAnsi="宋体"/>
          <w:color w:val="auto"/>
          <w:kern w:val="0"/>
          <w:sz w:val="28"/>
          <w:szCs w:val="28"/>
        </w:rPr>
      </w:pPr>
    </w:p>
    <w:p w14:paraId="39F228EC">
      <w:pPr>
        <w:spacing w:line="360" w:lineRule="auto"/>
        <w:rPr>
          <w:rFonts w:ascii="宋体" w:hAnsi="宋体"/>
          <w:color w:val="auto"/>
          <w:kern w:val="0"/>
          <w:sz w:val="28"/>
          <w:szCs w:val="28"/>
        </w:rPr>
      </w:pPr>
    </w:p>
    <w:p w14:paraId="78E9A67F">
      <w:pPr>
        <w:spacing w:line="360" w:lineRule="auto"/>
        <w:rPr>
          <w:rFonts w:ascii="宋体" w:hAnsi="宋体"/>
          <w:color w:val="auto"/>
          <w:kern w:val="0"/>
          <w:sz w:val="28"/>
          <w:szCs w:val="28"/>
        </w:rPr>
      </w:pPr>
    </w:p>
    <w:p w14:paraId="0E7C390F">
      <w:pPr>
        <w:spacing w:line="360" w:lineRule="auto"/>
        <w:rPr>
          <w:rFonts w:ascii="宋体" w:hAnsi="宋体"/>
          <w:color w:val="auto"/>
          <w:kern w:val="0"/>
          <w:sz w:val="28"/>
          <w:szCs w:val="28"/>
        </w:rPr>
      </w:pPr>
    </w:p>
    <w:p w14:paraId="72B09F80">
      <w:pPr>
        <w:spacing w:line="360" w:lineRule="auto"/>
        <w:rPr>
          <w:rFonts w:ascii="宋体" w:hAnsi="宋体"/>
          <w:color w:val="auto"/>
          <w:kern w:val="0"/>
          <w:sz w:val="28"/>
          <w:szCs w:val="28"/>
        </w:rPr>
      </w:pPr>
    </w:p>
    <w:p w14:paraId="7574FA66">
      <w:pPr>
        <w:spacing w:line="360" w:lineRule="auto"/>
        <w:rPr>
          <w:rFonts w:ascii="宋体" w:hAnsi="宋体"/>
          <w:color w:val="auto"/>
          <w:kern w:val="0"/>
          <w:sz w:val="28"/>
          <w:szCs w:val="28"/>
        </w:rPr>
      </w:pPr>
    </w:p>
    <w:p w14:paraId="4C330872">
      <w:pPr>
        <w:spacing w:line="360" w:lineRule="auto"/>
        <w:rPr>
          <w:rFonts w:ascii="宋体" w:hAnsi="宋体"/>
          <w:color w:val="auto"/>
          <w:kern w:val="0"/>
          <w:sz w:val="28"/>
          <w:szCs w:val="28"/>
        </w:rPr>
      </w:pPr>
    </w:p>
    <w:p w14:paraId="1800E69F">
      <w:pPr>
        <w:spacing w:line="360" w:lineRule="auto"/>
        <w:rPr>
          <w:rFonts w:ascii="宋体" w:hAnsi="宋体"/>
          <w:color w:val="auto"/>
          <w:kern w:val="0"/>
          <w:sz w:val="28"/>
          <w:szCs w:val="28"/>
        </w:rPr>
      </w:pPr>
    </w:p>
    <w:p w14:paraId="487262A1">
      <w:pPr>
        <w:spacing w:line="360" w:lineRule="auto"/>
        <w:rPr>
          <w:rFonts w:ascii="宋体" w:hAnsi="宋体"/>
          <w:color w:val="auto"/>
          <w:kern w:val="0"/>
          <w:sz w:val="28"/>
          <w:szCs w:val="28"/>
        </w:rPr>
      </w:pPr>
      <w:r>
        <w:rPr>
          <w:rFonts w:hint="eastAsia" w:ascii="宋体" w:hAnsi="宋体"/>
          <w:color w:val="auto"/>
          <w:kern w:val="0"/>
          <w:sz w:val="28"/>
          <w:szCs w:val="28"/>
        </w:rPr>
        <w:t>附件1：</w:t>
      </w:r>
    </w:p>
    <w:p w14:paraId="3FF84A90">
      <w:pPr>
        <w:spacing w:line="400" w:lineRule="exact"/>
        <w:rPr>
          <w:rFonts w:hAnsi="仿宋" w:eastAsia="仿宋"/>
          <w:b/>
          <w:color w:val="auto"/>
          <w:kern w:val="0"/>
          <w:sz w:val="30"/>
          <w:szCs w:val="30"/>
        </w:rPr>
      </w:pPr>
      <w:r>
        <w:rPr>
          <w:rFonts w:eastAsia="仿宋"/>
          <w:color w:val="auto"/>
          <w:kern w:val="0"/>
          <w:sz w:val="28"/>
          <w:szCs w:val="28"/>
        </w:rPr>
        <w:t xml:space="preserve">                        </w:t>
      </w:r>
      <w:r>
        <w:rPr>
          <w:rFonts w:hint="eastAsia" w:hAnsi="仿宋" w:eastAsia="仿宋"/>
          <w:b/>
          <w:color w:val="auto"/>
          <w:kern w:val="0"/>
          <w:sz w:val="30"/>
          <w:szCs w:val="30"/>
        </w:rPr>
        <w:t>果冻粉料</w:t>
      </w:r>
      <w:r>
        <w:rPr>
          <w:rFonts w:hAnsi="仿宋" w:eastAsia="仿宋"/>
          <w:b/>
          <w:color w:val="auto"/>
          <w:kern w:val="0"/>
          <w:sz w:val="30"/>
          <w:szCs w:val="30"/>
        </w:rPr>
        <w:t>生产所涉及到的标准</w:t>
      </w:r>
    </w:p>
    <w:p w14:paraId="10F36AC8">
      <w:pPr>
        <w:spacing w:line="400" w:lineRule="exact"/>
        <w:rPr>
          <w:rFonts w:hAnsi="仿宋" w:eastAsia="仿宋"/>
          <w:b/>
          <w:color w:val="auto"/>
          <w:kern w:val="0"/>
          <w:sz w:val="30"/>
          <w:szCs w:val="30"/>
        </w:rPr>
      </w:pPr>
    </w:p>
    <w:tbl>
      <w:tblPr>
        <w:tblStyle w:val="6"/>
        <w:tblW w:w="99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802"/>
        <w:gridCol w:w="7270"/>
      </w:tblGrid>
      <w:tr w14:paraId="03723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FC4D3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A7463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标准号</w:t>
            </w:r>
          </w:p>
        </w:tc>
        <w:tc>
          <w:tcPr>
            <w:tcW w:w="7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5A5E5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标准名称</w:t>
            </w:r>
          </w:p>
        </w:tc>
      </w:tr>
      <w:tr w14:paraId="3B1F4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CE3C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6591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GB/T 317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5CC49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白砂糖</w:t>
            </w:r>
          </w:p>
        </w:tc>
      </w:tr>
      <w:tr w14:paraId="63CB9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C1B9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2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0D52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13104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4863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食糖</w:t>
            </w:r>
          </w:p>
        </w:tc>
      </w:tr>
      <w:tr w14:paraId="39500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6A4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3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7626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15203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F491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淀粉糖</w:t>
            </w:r>
          </w:p>
        </w:tc>
      </w:tr>
      <w:tr w14:paraId="2A5227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6CF3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4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2CD6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GB/T 20880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DBE1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食用葡萄糖</w:t>
            </w:r>
          </w:p>
        </w:tc>
      </w:tr>
      <w:tr w14:paraId="047E0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7183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5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DDB5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GB/T 20881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ED37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低聚异麦芽糖</w:t>
            </w:r>
          </w:p>
        </w:tc>
      </w:tr>
      <w:tr w14:paraId="0D08F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F21A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6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4AFE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GB/T 20882.6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D3B8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淀粉糖质量要求 第6部分 麦芽糊精</w:t>
            </w:r>
          </w:p>
        </w:tc>
      </w:tr>
      <w:tr w14:paraId="2BB4E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7B4C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7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392C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GB/T 22491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B35A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大豆低聚糖</w:t>
            </w:r>
          </w:p>
        </w:tc>
      </w:tr>
      <w:tr w14:paraId="5BC38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70EE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8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C9CF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GB/T 23528.2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4F3C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低聚糖质量要求 第2部分：低聚果糖</w:t>
            </w:r>
          </w:p>
        </w:tc>
      </w:tr>
      <w:tr w14:paraId="02675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C230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9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3F3C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25541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5CC5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聚葡萄糖</w:t>
            </w:r>
          </w:p>
        </w:tc>
      </w:tr>
      <w:tr w14:paraId="3B739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A52F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10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4C5E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25595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D5D2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乳糖</w:t>
            </w:r>
          </w:p>
        </w:tc>
      </w:tr>
      <w:tr w14:paraId="24EB2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1D2F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11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DF4F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5420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21F2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干酪</w:t>
            </w:r>
          </w:p>
        </w:tc>
      </w:tr>
      <w:tr w14:paraId="01BC8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99EA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12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E649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11674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70690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乳清粉和乳清蛋白粉</w:t>
            </w:r>
          </w:p>
        </w:tc>
      </w:tr>
      <w:tr w14:paraId="397AF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0A50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13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77F2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15196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C89B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食用油脂制品</w:t>
            </w:r>
          </w:p>
        </w:tc>
      </w:tr>
      <w:tr w14:paraId="51CD5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A625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14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5A8F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19644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7CFD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乳粉和调制乳粉</w:t>
            </w:r>
          </w:p>
        </w:tc>
      </w:tr>
      <w:tr w14:paraId="61C9D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739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15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5076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DBS65/020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A7CB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食品安全地方标准 发酵乳粉</w:t>
            </w:r>
          </w:p>
        </w:tc>
      </w:tr>
      <w:tr w14:paraId="71ED3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25B7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16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F298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QB/T 4791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AC66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植脂末</w:t>
            </w:r>
          </w:p>
        </w:tc>
      </w:tr>
      <w:tr w14:paraId="44AA6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C36B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17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EBFC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GB/T 29602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FE51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固体饮料</w:t>
            </w:r>
          </w:p>
        </w:tc>
      </w:tr>
      <w:tr w14:paraId="4CF58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B265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18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F2AB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GH/T 1091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E522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代用茶</w:t>
            </w:r>
          </w:p>
        </w:tc>
      </w:tr>
      <w:tr w14:paraId="1C4BA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ED12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19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198A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NY/T 494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E95E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魔芋粉</w:t>
            </w:r>
          </w:p>
        </w:tc>
      </w:tr>
      <w:tr w14:paraId="25077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A1E7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20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6387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NY/T 834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FC22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银耳</w:t>
            </w:r>
          </w:p>
        </w:tc>
      </w:tr>
      <w:tr w14:paraId="77117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6158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21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7F60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NY/T 1884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9A1E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果蔬粉</w:t>
            </w:r>
          </w:p>
        </w:tc>
      </w:tr>
      <w:tr w14:paraId="1111A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BD1B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22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CE0B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GB/T 29343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000B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木薯淀粉</w:t>
            </w:r>
          </w:p>
        </w:tc>
      </w:tr>
      <w:tr w14:paraId="29E248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891F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23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F4CC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GB/T 8884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391E7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食用马铃薯淀粉</w:t>
            </w:r>
          </w:p>
        </w:tc>
      </w:tr>
      <w:tr w14:paraId="0D8A0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01ED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24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0D43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GB/T 8885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F24EB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食用玉米淀粉</w:t>
            </w:r>
          </w:p>
        </w:tc>
      </w:tr>
      <w:tr w14:paraId="2CAF0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1181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25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14A0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31637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73C9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食用淀粉</w:t>
            </w:r>
          </w:p>
        </w:tc>
      </w:tr>
      <w:tr w14:paraId="3BBDD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CC5C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26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9211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GB/T 18738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692E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速溶豆粉和豆奶粉</w:t>
            </w:r>
          </w:p>
        </w:tc>
      </w:tr>
      <w:tr w14:paraId="3A5F6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BE36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27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C022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19640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0A87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冲调谷物制品</w:t>
            </w:r>
          </w:p>
        </w:tc>
      </w:tr>
      <w:tr w14:paraId="3BD3A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D993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28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CF2E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GB/T 20706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9E51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可可粉质量要求</w:t>
            </w:r>
          </w:p>
        </w:tc>
      </w:tr>
      <w:tr w14:paraId="71B66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70E1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29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1871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GB/T 34778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8B21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抹茶</w:t>
            </w:r>
          </w:p>
        </w:tc>
      </w:tr>
      <w:tr w14:paraId="19E76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A060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30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383D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QB/T 4067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A412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食品工业用速溶茶</w:t>
            </w:r>
          </w:p>
        </w:tc>
      </w:tr>
      <w:tr w14:paraId="0ABC0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0344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31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3AD1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NY/T 892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F351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绿色食品 燕麦及燕麦粉</w:t>
            </w:r>
          </w:p>
        </w:tc>
      </w:tr>
      <w:tr w14:paraId="338CC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F827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32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D2EF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QB/T 4067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CFE3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食品工业用速溶茶</w:t>
            </w:r>
          </w:p>
        </w:tc>
      </w:tr>
      <w:tr w14:paraId="2A49D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48C2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33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A9DB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QB/T 4576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E08A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透明质酸钠</w:t>
            </w:r>
          </w:p>
        </w:tc>
      </w:tr>
      <w:tr w14:paraId="2843A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C469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34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3723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31645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BE05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胶原蛋白肽</w:t>
            </w:r>
          </w:p>
        </w:tc>
      </w:tr>
      <w:tr w14:paraId="6EEDD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376D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35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2399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DB46/T 69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EB61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椰子粉</w:t>
            </w:r>
          </w:p>
        </w:tc>
      </w:tr>
      <w:tr w14:paraId="300B2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7008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36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4B65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T/GDL 1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98B1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抗性糊精</w:t>
            </w:r>
          </w:p>
        </w:tc>
      </w:tr>
      <w:tr w14:paraId="412F9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C79C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37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F0F8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GB 10133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608989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墨鱼汁粉</w:t>
            </w:r>
          </w:p>
        </w:tc>
      </w:tr>
      <w:tr w14:paraId="59DB4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C271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38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C8AC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/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47D7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《卫生部关于批准菊粉、多聚果糖为新资源食品的公告》（卫生部公告 2009 年 第 5 号）</w:t>
            </w:r>
          </w:p>
        </w:tc>
      </w:tr>
      <w:tr w14:paraId="69771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AC44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39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37C8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/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766F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《关于批准 DHA 藻油、棉籽低聚糖等 7 种物品为新资源食品及其他相关规定的公告》（卫生部公告 2010 年第 3 号</w:t>
            </w:r>
          </w:p>
        </w:tc>
      </w:tr>
      <w:tr w14:paraId="1ED6C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2125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40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0701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/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CD84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《关于关山樱花等 32 种“三新食品”的公告》（国家卫生健康委 2022 年第 1 号）</w:t>
            </w:r>
          </w:p>
        </w:tc>
      </w:tr>
      <w:tr w14:paraId="0EF6D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8516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41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A8DE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GB/T 5461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9BC98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食用盐</w:t>
            </w:r>
          </w:p>
        </w:tc>
      </w:tr>
      <w:tr w14:paraId="2543B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17C5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42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2FEA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5749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0476D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生活饮用水卫生标准</w:t>
            </w:r>
          </w:p>
        </w:tc>
      </w:tr>
      <w:tr w14:paraId="68CA7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EE60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43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21D2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1886.41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E7031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黄原胶</w:t>
            </w:r>
          </w:p>
        </w:tc>
      </w:tr>
      <w:tr w14:paraId="28529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D2C5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44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EEB1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1886.169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78201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卡拉胶</w:t>
            </w:r>
          </w:p>
        </w:tc>
      </w:tr>
      <w:tr w14:paraId="3EF52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478E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45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E1DD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1886.239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5B7DE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琼脂</w:t>
            </w:r>
          </w:p>
        </w:tc>
      </w:tr>
      <w:tr w14:paraId="1042C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8B69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46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4A9F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25533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4B24D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果胶</w:t>
            </w:r>
          </w:p>
        </w:tc>
      </w:tr>
      <w:tr w14:paraId="66927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91DC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47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5EA9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1886.86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ED5A0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刺云实胶</w:t>
            </w:r>
          </w:p>
        </w:tc>
      </w:tr>
      <w:tr w14:paraId="43AD6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EB72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48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539E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25535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DE41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结冷胶</w:t>
            </w:r>
          </w:p>
        </w:tc>
      </w:tr>
      <w:tr w14:paraId="1A457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B451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49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8BDC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28304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CAC0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可得然胶</w:t>
            </w:r>
          </w:p>
        </w:tc>
      </w:tr>
      <w:tr w14:paraId="46042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1C3F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50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DC45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GB 28403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00F8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瓜尔胶</w:t>
            </w:r>
          </w:p>
        </w:tc>
      </w:tr>
      <w:tr w14:paraId="551B6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1588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51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27B3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29945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4833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槐豆胶(刺槐豆胶)</w:t>
            </w:r>
          </w:p>
        </w:tc>
      </w:tr>
      <w:tr w14:paraId="1F051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610B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52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7207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29949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2DB6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阿拉伯胶</w:t>
            </w:r>
          </w:p>
        </w:tc>
      </w:tr>
      <w:tr w14:paraId="2FA4D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2CC1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53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B6B6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6783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F2A4A1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明胶</w:t>
            </w:r>
          </w:p>
        </w:tc>
      </w:tr>
      <w:tr w14:paraId="7E8FD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860E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54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DD0A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1886.232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FFFFB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羧甲基纤维素钠</w:t>
            </w:r>
          </w:p>
        </w:tc>
      </w:tr>
      <w:tr w14:paraId="60CEC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D2FE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53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8118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1886.243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9A676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海藻酸钠</w:t>
            </w:r>
          </w:p>
        </w:tc>
      </w:tr>
      <w:tr w14:paraId="768BD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C6C9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54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F011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29929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5C53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乙酰化二淀粉磷酸酯</w:t>
            </w:r>
          </w:p>
        </w:tc>
      </w:tr>
      <w:tr w14:paraId="195CA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D0E5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55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0BF8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29931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457B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羟丙基二淀粉磷酸酯</w:t>
            </w:r>
          </w:p>
        </w:tc>
      </w:tr>
      <w:tr w14:paraId="53F82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194C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56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DBCB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29933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E9EF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氧化羟丙基淀粉</w:t>
            </w:r>
          </w:p>
        </w:tc>
      </w:tr>
      <w:tr w14:paraId="4BAFB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D9EF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57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59EB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1886.25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29BE9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柠檬酸钠</w:t>
            </w:r>
          </w:p>
        </w:tc>
      </w:tr>
      <w:tr w14:paraId="2AC3F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06D13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58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292B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1886.235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AD09F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柠檬酸</w:t>
            </w:r>
          </w:p>
        </w:tc>
      </w:tr>
      <w:tr w14:paraId="4CA16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C2B0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59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C377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1886.74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44B04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柠檬酸钾</w:t>
            </w:r>
          </w:p>
        </w:tc>
      </w:tr>
      <w:tr w14:paraId="21A63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F1AD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60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8CD9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7657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ABE0A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葡萄糖酸-δ-内酯</w:t>
            </w:r>
          </w:p>
        </w:tc>
      </w:tr>
      <w:tr w14:paraId="022CB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D31B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61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8033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1886.173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D45F3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乳酸</w:t>
            </w:r>
          </w:p>
        </w:tc>
      </w:tr>
      <w:tr w14:paraId="50F75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BF45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62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C73C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25544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91E0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DL-苹果酸</w:t>
            </w:r>
          </w:p>
        </w:tc>
      </w:tr>
      <w:tr w14:paraId="5657C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106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63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0755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1886.4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1199A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六偏磷酸钠</w:t>
            </w:r>
          </w:p>
        </w:tc>
      </w:tr>
      <w:tr w14:paraId="36CAE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955F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64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9DB2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1886.21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5874B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乳酸钙</w:t>
            </w:r>
          </w:p>
        </w:tc>
      </w:tr>
      <w:tr w14:paraId="1B283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8919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65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5EC6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GB 1886.212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461C2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酪蛋白酸钠（又名酪朊酸钠）</w:t>
            </w:r>
          </w:p>
        </w:tc>
      </w:tr>
      <w:tr w14:paraId="239B9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0F26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66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A818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1886.27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FFA53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蔗糖脂肪酸酯</w:t>
            </w:r>
          </w:p>
        </w:tc>
      </w:tr>
      <w:tr w14:paraId="7768D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DDB4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67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BC74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1886.65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73B15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单，双甘油脂肪酸酯</w:t>
            </w:r>
          </w:p>
        </w:tc>
      </w:tr>
      <w:tr w14:paraId="47B63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1CD7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68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3AF3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25539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632D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双乙酰酒石酸单双甘油酯</w:t>
            </w:r>
          </w:p>
        </w:tc>
      </w:tr>
      <w:tr w14:paraId="62752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43A29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69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3682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1886.92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A3A48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硬脂酰乳酸钠</w:t>
            </w:r>
          </w:p>
        </w:tc>
      </w:tr>
      <w:tr w14:paraId="0CBEB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BCB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70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39F1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GB 1886.39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C784A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山梨酸钾</w:t>
            </w:r>
          </w:p>
        </w:tc>
      </w:tr>
      <w:tr w14:paraId="2844A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60E3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71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93D3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GB 1886.186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D5378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山梨酸</w:t>
            </w:r>
          </w:p>
        </w:tc>
      </w:tr>
      <w:tr w14:paraId="6F388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2C77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72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5F68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1886.44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09E9C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抗坏血酸钠</w:t>
            </w:r>
          </w:p>
        </w:tc>
      </w:tr>
      <w:tr w14:paraId="6682B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B3E8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73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F370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14754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756B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维生素C（抗坏血酸）</w:t>
            </w:r>
          </w:p>
        </w:tc>
      </w:tr>
      <w:tr w14:paraId="62C02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9EE5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74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1DEB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1886.37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8DDAB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环己基氨基磺酸钠（又名甜蜜素）</w:t>
            </w:r>
          </w:p>
        </w:tc>
      </w:tr>
      <w:tr w14:paraId="223A6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EB1A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75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D563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1886.47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DC0F3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天门冬酰苯丙氨酸甲酯（又名阿斯巴甜）</w:t>
            </w:r>
          </w:p>
        </w:tc>
      </w:tr>
      <w:tr w14:paraId="4229D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D2DD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76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00A6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1886.77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EC2A1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罗汉果甜苷</w:t>
            </w:r>
          </w:p>
        </w:tc>
      </w:tr>
      <w:tr w14:paraId="58807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1C5E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77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55D2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1886.355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1EF19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甜菊糖苷</w:t>
            </w:r>
          </w:p>
        </w:tc>
      </w:tr>
      <w:tr w14:paraId="2C739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30FD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78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996B51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1886.234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056B5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木糖醇</w:t>
            </w:r>
          </w:p>
        </w:tc>
      </w:tr>
      <w:tr w14:paraId="261DE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1951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79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2C1B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29944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259E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N-[N-(3,3-二甲基丁基)]-L-α-天门冬氨-L-苯丙氨酸1-甲酯（纽甜）</w:t>
            </w:r>
          </w:p>
        </w:tc>
      </w:tr>
      <w:tr w14:paraId="6E1A2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C690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80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6AC4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GB 1886.208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0B7F4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乙基麦芽酚</w:t>
            </w:r>
          </w:p>
        </w:tc>
      </w:tr>
      <w:tr w14:paraId="7389A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6F0E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81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1BF7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25531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254DD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三氯蔗糖</w:t>
            </w:r>
          </w:p>
        </w:tc>
      </w:tr>
      <w:tr w14:paraId="04B58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AD26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82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D98C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26404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87FE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赤藓糖醇</w:t>
            </w:r>
          </w:p>
        </w:tc>
      </w:tr>
      <w:tr w14:paraId="1D252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50AC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83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0452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25540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19A8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安赛蜜（乙酰磺胺酸钾）</w:t>
            </w:r>
          </w:p>
        </w:tc>
      </w:tr>
      <w:tr w14:paraId="0292B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88A0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84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AB4E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1886.76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90DD5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姜黄素</w:t>
            </w:r>
          </w:p>
        </w:tc>
      </w:tr>
      <w:tr w14:paraId="7ACB5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F393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85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58B8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1886.111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51EF5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甜菜红</w:t>
            </w:r>
          </w:p>
        </w:tc>
      </w:tr>
      <w:tr w14:paraId="64537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2F9A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86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4270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1886.181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B177A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红曲红</w:t>
            </w:r>
          </w:p>
        </w:tc>
      </w:tr>
      <w:tr w14:paraId="2FC8E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1A3E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87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C4E1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1886.217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88B96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亮蓝</w:t>
            </w:r>
          </w:p>
        </w:tc>
      </w:tr>
      <w:tr w14:paraId="7FBE9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BABF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88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524C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1886.218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622D1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亮蓝铝色淀</w:t>
            </w:r>
          </w:p>
        </w:tc>
      </w:tr>
      <w:tr w14:paraId="07181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F794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89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C08D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1886.219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F9185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苋菜红铝色淀</w:t>
            </w:r>
          </w:p>
        </w:tc>
      </w:tr>
      <w:tr w14:paraId="169C2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BA8E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90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1ADEF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1886.222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1C9A3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诱惑红</w:t>
            </w:r>
          </w:p>
        </w:tc>
      </w:tr>
      <w:tr w14:paraId="0A4DC1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5098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91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DE6E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1886.223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08006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诱惑红铝色淀</w:t>
            </w:r>
          </w:p>
        </w:tc>
      </w:tr>
      <w:tr w14:paraId="72556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7E6C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92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3BC5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1886.224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09CF9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日落黄铝色淀</w:t>
            </w:r>
          </w:p>
        </w:tc>
      </w:tr>
      <w:tr w14:paraId="347C2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E590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93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CB46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6227.1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17D43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日落黄</w:t>
            </w:r>
          </w:p>
        </w:tc>
      </w:tr>
      <w:tr w14:paraId="63EAA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094E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94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C117A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1886.309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7F06A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藻蓝</w:t>
            </w:r>
          </w:p>
        </w:tc>
      </w:tr>
      <w:tr w14:paraId="49AAD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48F1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95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4552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1886.315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2629E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胭脂虫红及其铝色淀</w:t>
            </w:r>
          </w:p>
        </w:tc>
      </w:tr>
      <w:tr w14:paraId="18FBE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621B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96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5673E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1886.316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8F430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胭脂树橙</w:t>
            </w:r>
          </w:p>
        </w:tc>
      </w:tr>
      <w:tr w14:paraId="2597C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A960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97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2716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1886.34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65D8D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辣椒红</w:t>
            </w:r>
          </w:p>
        </w:tc>
      </w:tr>
      <w:tr w14:paraId="2309D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744B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98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BCCC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1886.366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3ECBC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β-胡萝卜素</w:t>
            </w:r>
          </w:p>
        </w:tc>
      </w:tr>
      <w:tr w14:paraId="68FBC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B40C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99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F8D52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4479.1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46874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苋菜红</w:t>
            </w:r>
          </w:p>
        </w:tc>
      </w:tr>
      <w:tr w14:paraId="2444B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2D46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100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D30B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4481.1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50C4E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柠檬黄</w:t>
            </w:r>
          </w:p>
        </w:tc>
      </w:tr>
      <w:tr w14:paraId="769AA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0783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101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66DC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4481.2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B9D81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柠檬黄铝色淀</w:t>
            </w:r>
          </w:p>
        </w:tc>
      </w:tr>
      <w:tr w14:paraId="2D7DC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9B4D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102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84C2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1886.341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3937C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二氧化钛</w:t>
            </w:r>
          </w:p>
        </w:tc>
      </w:tr>
      <w:tr w14:paraId="0786B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0E66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103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1E93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1886.64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76786D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焦糖色</w:t>
            </w:r>
          </w:p>
        </w:tc>
      </w:tr>
      <w:tr w14:paraId="2C988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C1C6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104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2087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26406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CDEB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叶绿素铜钠盐</w:t>
            </w:r>
          </w:p>
        </w:tc>
      </w:tr>
      <w:tr w14:paraId="2D46A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3B8E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105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4041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7912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3EACB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栀子黄</w:t>
            </w:r>
          </w:p>
        </w:tc>
      </w:tr>
      <w:tr w14:paraId="282CE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A2C7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106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EB9E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GB 1886.214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A84D4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碳酸钙（包括轻质和重质碳酸钙）</w:t>
            </w:r>
          </w:p>
        </w:tc>
      </w:tr>
      <w:tr w14:paraId="55292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7867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107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289D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1886.332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E7C51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食品安全国家标准 食品添加剂 磷酸三钙  </w:t>
            </w:r>
          </w:p>
        </w:tc>
      </w:tr>
      <w:tr w14:paraId="2E886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0990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108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8A9F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1886.334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79058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磷酸氢二钾</w:t>
            </w:r>
          </w:p>
        </w:tc>
      </w:tr>
      <w:tr w14:paraId="1068D1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0A4F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109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5F8B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1886.335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49F70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三聚磷酸钠</w:t>
            </w:r>
          </w:p>
        </w:tc>
      </w:tr>
      <w:tr w14:paraId="4EBC4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45DB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110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608F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25585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99F7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氯化钾</w:t>
            </w:r>
          </w:p>
        </w:tc>
      </w:tr>
      <w:tr w14:paraId="5FA0C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0376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111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FD45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25576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9B5D7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 二氧化硅</w:t>
            </w:r>
          </w:p>
        </w:tc>
      </w:tr>
      <w:tr w14:paraId="430AC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779B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112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0B8F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30616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6F69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食品用香精</w:t>
            </w:r>
          </w:p>
        </w:tc>
      </w:tr>
      <w:tr w14:paraId="79739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6B2E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113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8B82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26687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BE20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复配食品添加剂通则</w:t>
            </w:r>
          </w:p>
        </w:tc>
      </w:tr>
      <w:tr w14:paraId="0A521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83DB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114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20A6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2760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7F13E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食品添加剂使用标准</w:t>
            </w:r>
          </w:p>
        </w:tc>
      </w:tr>
      <w:tr w14:paraId="73A6A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89BF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115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5B5A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2762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E030E3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食品中污染物限量</w:t>
            </w:r>
          </w:p>
        </w:tc>
      </w:tr>
      <w:tr w14:paraId="3FE57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B960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116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6D604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2763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C7DB1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食品中农药最大残留限量</w:t>
            </w:r>
          </w:p>
        </w:tc>
      </w:tr>
      <w:tr w14:paraId="5B4C5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B03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117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FA99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GB 29921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5AB42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预包装食品中致病菌限量</w:t>
            </w:r>
          </w:p>
        </w:tc>
      </w:tr>
      <w:tr w14:paraId="35D40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655C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118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F548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5009.3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4CE8B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食品中水分的测定</w:t>
            </w:r>
          </w:p>
        </w:tc>
      </w:tr>
      <w:tr w14:paraId="51B97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92A1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119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0D04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5009.12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91507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食品中铅的测定</w:t>
            </w:r>
          </w:p>
        </w:tc>
      </w:tr>
      <w:tr w14:paraId="437A5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4410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120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83886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GB/T 191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7DCD3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包装储运图示标志</w:t>
            </w:r>
          </w:p>
        </w:tc>
      </w:tr>
      <w:tr w14:paraId="2991F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0373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121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41D60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GB 4806.7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343C0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食品接触用塑料材料及制品</w:t>
            </w:r>
          </w:p>
        </w:tc>
      </w:tr>
      <w:tr w14:paraId="4E35C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146E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122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1FED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GB/T 28118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0E9D8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食品包装用塑料与铝箔复合膜、袋</w:t>
            </w:r>
          </w:p>
        </w:tc>
      </w:tr>
      <w:tr w14:paraId="3794C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520BF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123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E58A3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"http://www.csres.com/detail/127175.html" \t "_blank" </w:instrText>
            </w:r>
            <w:r>
              <w:rPr>
                <w:color w:val="auto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GB 9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683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0BEEA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复合食品包装袋卫生标准</w:t>
            </w:r>
          </w:p>
        </w:tc>
      </w:tr>
      <w:tr w14:paraId="4277E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0065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124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9248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GB 9685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159CE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食品接触材料及制品用添加剂使用标准</w:t>
            </w:r>
          </w:p>
        </w:tc>
      </w:tr>
      <w:tr w14:paraId="3E95D8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0DE2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125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74D5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7718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00C34">
            <w:pPr>
              <w:widowControl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预包装食品标签通则</w:t>
            </w:r>
          </w:p>
        </w:tc>
      </w:tr>
      <w:tr w14:paraId="2E1ED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21BD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126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9340B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GB 28050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49F8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食品安全国家标准 预包装食品营养标签通则</w:t>
            </w:r>
          </w:p>
        </w:tc>
      </w:tr>
      <w:tr w14:paraId="34BD4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F977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127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7A6B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JJF 1070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49BC8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定量包装商品净含量计量检验规则</w:t>
            </w:r>
          </w:p>
        </w:tc>
      </w:tr>
      <w:tr w14:paraId="3AD1B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28A9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128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9700C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 xml:space="preserve">JJF 1070 </w:t>
            </w:r>
          </w:p>
        </w:tc>
        <w:tc>
          <w:tcPr>
            <w:tcW w:w="7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10C7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国家市场监督管理总局（2023）第 70 号《定量包装商品计量监督管理办法》</w:t>
            </w:r>
          </w:p>
        </w:tc>
      </w:tr>
      <w:tr w14:paraId="6BB85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92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7EAD9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备注：本表为果冻粉料生产涉及的主要标准，仅供参考。企业亦可根据实际使用的原辅料情况进行调整。</w:t>
            </w:r>
          </w:p>
        </w:tc>
      </w:tr>
    </w:tbl>
    <w:p w14:paraId="2F71035C">
      <w:pPr>
        <w:spacing w:line="360" w:lineRule="auto"/>
        <w:rPr>
          <w:rFonts w:ascii="宋体" w:hAnsi="宋体"/>
          <w:color w:val="auto"/>
          <w:kern w:val="0"/>
          <w:sz w:val="28"/>
          <w:szCs w:val="28"/>
        </w:rPr>
      </w:pPr>
    </w:p>
    <w:p w14:paraId="2F37D957">
      <w:pPr>
        <w:spacing w:line="360" w:lineRule="auto"/>
        <w:rPr>
          <w:rFonts w:ascii="宋体" w:hAnsi="宋体"/>
          <w:color w:val="auto"/>
          <w:kern w:val="0"/>
          <w:sz w:val="28"/>
          <w:szCs w:val="28"/>
        </w:rPr>
      </w:pPr>
    </w:p>
    <w:p w14:paraId="3BBAD2CF">
      <w:pPr>
        <w:spacing w:line="360" w:lineRule="auto"/>
        <w:rPr>
          <w:rFonts w:ascii="宋体" w:hAnsi="宋体"/>
          <w:color w:val="auto"/>
          <w:kern w:val="0"/>
          <w:sz w:val="28"/>
          <w:szCs w:val="28"/>
        </w:rPr>
      </w:pPr>
    </w:p>
    <w:p w14:paraId="1DA1502B">
      <w:pPr>
        <w:spacing w:line="360" w:lineRule="auto"/>
        <w:rPr>
          <w:rFonts w:ascii="宋体" w:hAnsi="宋体"/>
          <w:color w:val="auto"/>
          <w:kern w:val="0"/>
          <w:sz w:val="28"/>
          <w:szCs w:val="28"/>
        </w:rPr>
      </w:pPr>
    </w:p>
    <w:p w14:paraId="53EF2208">
      <w:pPr>
        <w:spacing w:line="360" w:lineRule="auto"/>
        <w:rPr>
          <w:rFonts w:ascii="宋体" w:hAnsi="宋体"/>
          <w:color w:val="auto"/>
          <w:kern w:val="0"/>
          <w:sz w:val="28"/>
          <w:szCs w:val="28"/>
        </w:rPr>
      </w:pPr>
    </w:p>
    <w:p w14:paraId="1E11F10F">
      <w:pPr>
        <w:spacing w:line="360" w:lineRule="auto"/>
        <w:rPr>
          <w:rFonts w:ascii="宋体" w:hAnsi="宋体"/>
          <w:color w:val="auto"/>
          <w:kern w:val="0"/>
          <w:sz w:val="28"/>
          <w:szCs w:val="28"/>
        </w:rPr>
      </w:pPr>
    </w:p>
    <w:p w14:paraId="23DF7D65">
      <w:pPr>
        <w:spacing w:line="360" w:lineRule="auto"/>
        <w:rPr>
          <w:rFonts w:ascii="宋体" w:hAnsi="宋体"/>
          <w:color w:val="auto"/>
          <w:kern w:val="0"/>
          <w:sz w:val="28"/>
          <w:szCs w:val="28"/>
        </w:rPr>
      </w:pPr>
    </w:p>
    <w:p w14:paraId="0F48F837">
      <w:pPr>
        <w:spacing w:line="360" w:lineRule="auto"/>
        <w:rPr>
          <w:rFonts w:ascii="宋体" w:hAnsi="宋体"/>
          <w:color w:val="auto"/>
          <w:kern w:val="0"/>
          <w:sz w:val="28"/>
          <w:szCs w:val="28"/>
        </w:rPr>
      </w:pPr>
    </w:p>
    <w:p w14:paraId="19258892">
      <w:pPr>
        <w:spacing w:line="360" w:lineRule="auto"/>
        <w:rPr>
          <w:rFonts w:ascii="宋体" w:hAnsi="宋体"/>
          <w:color w:val="auto"/>
          <w:kern w:val="0"/>
          <w:sz w:val="28"/>
          <w:szCs w:val="28"/>
        </w:rPr>
      </w:pPr>
    </w:p>
    <w:p w14:paraId="2E8176C5">
      <w:pPr>
        <w:spacing w:line="360" w:lineRule="auto"/>
        <w:rPr>
          <w:rFonts w:ascii="宋体" w:hAnsi="宋体"/>
          <w:color w:val="auto"/>
          <w:kern w:val="0"/>
          <w:sz w:val="28"/>
          <w:szCs w:val="28"/>
        </w:rPr>
      </w:pPr>
      <w:r>
        <w:rPr>
          <w:rFonts w:hint="eastAsia" w:ascii="宋体" w:hAnsi="宋体"/>
          <w:color w:val="auto"/>
          <w:kern w:val="0"/>
          <w:sz w:val="28"/>
          <w:szCs w:val="28"/>
        </w:rPr>
        <w:t>附件2：</w:t>
      </w:r>
    </w:p>
    <w:p w14:paraId="725C02B2">
      <w:pPr>
        <w:spacing w:line="360" w:lineRule="auto"/>
        <w:jc w:val="center"/>
        <w:rPr>
          <w:rFonts w:ascii="宋体" w:hAnsi="宋体"/>
          <w:b/>
          <w:color w:val="auto"/>
          <w:kern w:val="0"/>
          <w:sz w:val="28"/>
          <w:szCs w:val="28"/>
        </w:rPr>
      </w:pPr>
      <w:r>
        <w:rPr>
          <w:rFonts w:hint="eastAsia" w:eastAsia="仿宋"/>
          <w:b/>
          <w:color w:val="auto"/>
          <w:kern w:val="0"/>
          <w:sz w:val="28"/>
          <w:szCs w:val="28"/>
        </w:rPr>
        <w:t>果冻粉料产品检测项目</w:t>
      </w:r>
    </w:p>
    <w:tbl>
      <w:tblPr>
        <w:tblStyle w:val="6"/>
        <w:tblW w:w="10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777"/>
        <w:gridCol w:w="1934"/>
        <w:gridCol w:w="2237"/>
        <w:gridCol w:w="1733"/>
        <w:gridCol w:w="688"/>
        <w:gridCol w:w="567"/>
        <w:gridCol w:w="567"/>
      </w:tblGrid>
      <w:tr w14:paraId="21DA0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</w:tcPr>
          <w:p w14:paraId="39880BDE">
            <w:pPr>
              <w:spacing w:line="400" w:lineRule="exact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777" w:type="dxa"/>
          </w:tcPr>
          <w:p w14:paraId="1F4CE967">
            <w:pPr>
              <w:spacing w:line="400" w:lineRule="exact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检验项目</w:t>
            </w:r>
          </w:p>
        </w:tc>
        <w:tc>
          <w:tcPr>
            <w:tcW w:w="1934" w:type="dxa"/>
          </w:tcPr>
          <w:p w14:paraId="1564AB8D">
            <w:pPr>
              <w:spacing w:line="400" w:lineRule="exact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标准号</w:t>
            </w:r>
          </w:p>
        </w:tc>
        <w:tc>
          <w:tcPr>
            <w:tcW w:w="2237" w:type="dxa"/>
          </w:tcPr>
          <w:p w14:paraId="49FADE6D">
            <w:pPr>
              <w:spacing w:line="400" w:lineRule="exact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标准名称</w:t>
            </w:r>
          </w:p>
        </w:tc>
        <w:tc>
          <w:tcPr>
            <w:tcW w:w="1733" w:type="dxa"/>
          </w:tcPr>
          <w:p w14:paraId="2A480DBC">
            <w:pPr>
              <w:spacing w:line="400" w:lineRule="exact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检验方法</w:t>
            </w:r>
          </w:p>
        </w:tc>
        <w:tc>
          <w:tcPr>
            <w:tcW w:w="688" w:type="dxa"/>
          </w:tcPr>
          <w:p w14:paraId="515DD30B">
            <w:pPr>
              <w:spacing w:line="400" w:lineRule="exact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出厂</w:t>
            </w:r>
          </w:p>
        </w:tc>
        <w:tc>
          <w:tcPr>
            <w:tcW w:w="567" w:type="dxa"/>
          </w:tcPr>
          <w:p w14:paraId="6F477953">
            <w:pPr>
              <w:spacing w:line="400" w:lineRule="exact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发证</w:t>
            </w:r>
          </w:p>
        </w:tc>
        <w:tc>
          <w:tcPr>
            <w:tcW w:w="567" w:type="dxa"/>
          </w:tcPr>
          <w:p w14:paraId="330FF609">
            <w:pPr>
              <w:spacing w:line="400" w:lineRule="exact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型检</w:t>
            </w:r>
          </w:p>
        </w:tc>
      </w:tr>
      <w:tr w14:paraId="48F9B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 w14:paraId="17E7E8DD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1</w:t>
            </w:r>
          </w:p>
        </w:tc>
        <w:tc>
          <w:tcPr>
            <w:tcW w:w="1777" w:type="dxa"/>
            <w:vAlign w:val="center"/>
          </w:tcPr>
          <w:p w14:paraId="7531D7C3">
            <w:pPr>
              <w:spacing w:line="400" w:lineRule="exact"/>
              <w:jc w:val="left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色泽</w:t>
            </w:r>
          </w:p>
        </w:tc>
        <w:tc>
          <w:tcPr>
            <w:tcW w:w="1934" w:type="dxa"/>
          </w:tcPr>
          <w:p w14:paraId="0259D6CF">
            <w:pPr>
              <w:spacing w:line="400" w:lineRule="exact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Q/JSHWY 0003S-2025</w:t>
            </w:r>
          </w:p>
        </w:tc>
        <w:tc>
          <w:tcPr>
            <w:tcW w:w="2237" w:type="dxa"/>
            <w:vAlign w:val="center"/>
          </w:tcPr>
          <w:p w14:paraId="0D4B8915">
            <w:pPr>
              <w:spacing w:line="400" w:lineRule="exact"/>
              <w:jc w:val="left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企标《果冻粉料系列》</w:t>
            </w:r>
          </w:p>
        </w:tc>
        <w:tc>
          <w:tcPr>
            <w:tcW w:w="1733" w:type="dxa"/>
            <w:vAlign w:val="center"/>
          </w:tcPr>
          <w:p w14:paraId="0F3A59B6">
            <w:pPr>
              <w:spacing w:line="400" w:lineRule="exact"/>
              <w:jc w:val="left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Q/JSHWY 0003S-2025</w:t>
            </w:r>
          </w:p>
        </w:tc>
        <w:tc>
          <w:tcPr>
            <w:tcW w:w="688" w:type="dxa"/>
            <w:vAlign w:val="center"/>
          </w:tcPr>
          <w:p w14:paraId="5D62328E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 w14:paraId="75D03093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 w14:paraId="35C6CCC3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√</w:t>
            </w:r>
          </w:p>
        </w:tc>
      </w:tr>
      <w:tr w14:paraId="77FCE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 w14:paraId="3A85D098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2</w:t>
            </w:r>
          </w:p>
        </w:tc>
        <w:tc>
          <w:tcPr>
            <w:tcW w:w="1777" w:type="dxa"/>
            <w:vAlign w:val="center"/>
          </w:tcPr>
          <w:p w14:paraId="5EF8B5D7">
            <w:pPr>
              <w:spacing w:line="400" w:lineRule="exact"/>
              <w:jc w:val="left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滋味、气味</w:t>
            </w:r>
          </w:p>
        </w:tc>
        <w:tc>
          <w:tcPr>
            <w:tcW w:w="1934" w:type="dxa"/>
            <w:shd w:val="clear" w:color="auto" w:fill="auto"/>
          </w:tcPr>
          <w:p w14:paraId="4324F3C1">
            <w:pPr>
              <w:spacing w:line="400" w:lineRule="exact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Q/JSHWY 0003S-2025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4B9C9926">
            <w:pPr>
              <w:spacing w:line="400" w:lineRule="exact"/>
              <w:jc w:val="left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企标《果冻粉料系列》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7AD40888">
            <w:pPr>
              <w:spacing w:line="400" w:lineRule="exact"/>
              <w:jc w:val="left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Q/JSHWY 0003S-2025</w:t>
            </w:r>
          </w:p>
        </w:tc>
        <w:tc>
          <w:tcPr>
            <w:tcW w:w="688" w:type="dxa"/>
            <w:vAlign w:val="center"/>
          </w:tcPr>
          <w:p w14:paraId="0E4C6E93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 w14:paraId="5D82AA3F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 w14:paraId="3048D08A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√</w:t>
            </w:r>
          </w:p>
        </w:tc>
      </w:tr>
      <w:tr w14:paraId="57056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 w14:paraId="285A98A7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3</w:t>
            </w:r>
          </w:p>
        </w:tc>
        <w:tc>
          <w:tcPr>
            <w:tcW w:w="1777" w:type="dxa"/>
            <w:vAlign w:val="center"/>
          </w:tcPr>
          <w:p w14:paraId="36B81386">
            <w:pPr>
              <w:spacing w:line="400" w:lineRule="exact"/>
              <w:jc w:val="left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组织状态</w:t>
            </w:r>
          </w:p>
        </w:tc>
        <w:tc>
          <w:tcPr>
            <w:tcW w:w="1934" w:type="dxa"/>
            <w:shd w:val="clear" w:color="auto" w:fill="auto"/>
          </w:tcPr>
          <w:p w14:paraId="7B39BE8A">
            <w:pPr>
              <w:spacing w:line="400" w:lineRule="exact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Q/JSHWY 0003S-2025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2AB7F581">
            <w:pPr>
              <w:spacing w:line="400" w:lineRule="exact"/>
              <w:jc w:val="left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企标《果冻粉料系列》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3E1E422A">
            <w:pPr>
              <w:spacing w:line="400" w:lineRule="exact"/>
              <w:jc w:val="left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Q/JSHWY 0003S-2025</w:t>
            </w:r>
          </w:p>
        </w:tc>
        <w:tc>
          <w:tcPr>
            <w:tcW w:w="688" w:type="dxa"/>
            <w:vAlign w:val="center"/>
          </w:tcPr>
          <w:p w14:paraId="637334AA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 w14:paraId="6D0C155F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 w14:paraId="3B995BB7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√</w:t>
            </w:r>
          </w:p>
        </w:tc>
      </w:tr>
      <w:tr w14:paraId="448ED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 w14:paraId="19909D39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4</w:t>
            </w:r>
          </w:p>
        </w:tc>
        <w:tc>
          <w:tcPr>
            <w:tcW w:w="1777" w:type="dxa"/>
            <w:vAlign w:val="center"/>
          </w:tcPr>
          <w:p w14:paraId="78AB203A">
            <w:pPr>
              <w:spacing w:line="400" w:lineRule="exact"/>
              <w:jc w:val="left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杂质</w:t>
            </w:r>
          </w:p>
        </w:tc>
        <w:tc>
          <w:tcPr>
            <w:tcW w:w="1934" w:type="dxa"/>
            <w:shd w:val="clear" w:color="auto" w:fill="auto"/>
          </w:tcPr>
          <w:p w14:paraId="2FEA9903">
            <w:pPr>
              <w:spacing w:line="400" w:lineRule="exact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Q/JSHWY 0003S-2025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53124665">
            <w:pPr>
              <w:spacing w:line="400" w:lineRule="exact"/>
              <w:jc w:val="left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企标《果冻粉料系列》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3E4EF791">
            <w:pPr>
              <w:spacing w:line="400" w:lineRule="exact"/>
              <w:jc w:val="left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Q/JSHWY 0003S-2025</w:t>
            </w:r>
          </w:p>
        </w:tc>
        <w:tc>
          <w:tcPr>
            <w:tcW w:w="688" w:type="dxa"/>
            <w:vAlign w:val="center"/>
          </w:tcPr>
          <w:p w14:paraId="04305BDD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 w14:paraId="7EB4FE48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 w14:paraId="460D20E3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√</w:t>
            </w:r>
          </w:p>
        </w:tc>
      </w:tr>
      <w:tr w14:paraId="31417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 w14:paraId="3D923004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5</w:t>
            </w:r>
          </w:p>
        </w:tc>
        <w:tc>
          <w:tcPr>
            <w:tcW w:w="1777" w:type="dxa"/>
            <w:vAlign w:val="center"/>
          </w:tcPr>
          <w:p w14:paraId="30502D32">
            <w:pPr>
              <w:spacing w:line="400" w:lineRule="exact"/>
              <w:jc w:val="left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水分</w:t>
            </w:r>
          </w:p>
        </w:tc>
        <w:tc>
          <w:tcPr>
            <w:tcW w:w="1934" w:type="dxa"/>
            <w:shd w:val="clear" w:color="auto" w:fill="auto"/>
          </w:tcPr>
          <w:p w14:paraId="76C93C8B">
            <w:pPr>
              <w:spacing w:line="400" w:lineRule="exact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Q/JSHWY 0003S-2025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2C77759D">
            <w:pPr>
              <w:spacing w:line="400" w:lineRule="exact"/>
              <w:jc w:val="left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企标《果冻粉料系列》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0C6CBDF0">
            <w:pPr>
              <w:spacing w:line="400" w:lineRule="exact"/>
              <w:jc w:val="left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GB 5009.3</w:t>
            </w:r>
          </w:p>
        </w:tc>
        <w:tc>
          <w:tcPr>
            <w:tcW w:w="688" w:type="dxa"/>
            <w:vAlign w:val="center"/>
          </w:tcPr>
          <w:p w14:paraId="73F04AC8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 w14:paraId="410183D3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 w14:paraId="5F4CF1EC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√</w:t>
            </w:r>
          </w:p>
        </w:tc>
      </w:tr>
      <w:tr w14:paraId="5DD4C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 w14:paraId="2DBE36E1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6</w:t>
            </w:r>
          </w:p>
        </w:tc>
        <w:tc>
          <w:tcPr>
            <w:tcW w:w="1777" w:type="dxa"/>
            <w:vAlign w:val="center"/>
          </w:tcPr>
          <w:p w14:paraId="41757095">
            <w:pPr>
              <w:spacing w:line="400" w:lineRule="exact"/>
              <w:jc w:val="left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净含量</w:t>
            </w:r>
          </w:p>
        </w:tc>
        <w:tc>
          <w:tcPr>
            <w:tcW w:w="1934" w:type="dxa"/>
            <w:shd w:val="clear" w:color="auto" w:fill="auto"/>
          </w:tcPr>
          <w:p w14:paraId="4EFD3424">
            <w:pPr>
              <w:spacing w:line="400" w:lineRule="exact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Q/JSHWY 0003S-2025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4A9FB894">
            <w:pPr>
              <w:spacing w:line="400" w:lineRule="exact"/>
              <w:jc w:val="left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企标《果冻粉料系列》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161B4AC9">
            <w:pPr>
              <w:spacing w:line="400" w:lineRule="exact"/>
              <w:jc w:val="left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JJF 1070</w:t>
            </w:r>
          </w:p>
        </w:tc>
        <w:tc>
          <w:tcPr>
            <w:tcW w:w="688" w:type="dxa"/>
            <w:vAlign w:val="center"/>
          </w:tcPr>
          <w:p w14:paraId="35B4764A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 w14:paraId="3FAD74CA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 w14:paraId="3FC3B88F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√</w:t>
            </w:r>
          </w:p>
        </w:tc>
      </w:tr>
      <w:tr w14:paraId="69665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 w14:paraId="75569243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7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1A06958B">
            <w:pPr>
              <w:spacing w:line="400" w:lineRule="exact"/>
              <w:jc w:val="left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铅（以Pb计）/（mg/kg）</w:t>
            </w:r>
          </w:p>
        </w:tc>
        <w:tc>
          <w:tcPr>
            <w:tcW w:w="1934" w:type="dxa"/>
            <w:shd w:val="clear" w:color="auto" w:fill="auto"/>
          </w:tcPr>
          <w:p w14:paraId="4C210FF8">
            <w:pPr>
              <w:spacing w:line="400" w:lineRule="exact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Q/JSHWY 0003S-2025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6D5C6568">
            <w:pPr>
              <w:spacing w:line="400" w:lineRule="exact"/>
              <w:jc w:val="left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企标《果冻粉料系列》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144286EE">
            <w:pPr>
              <w:spacing w:line="400" w:lineRule="exact"/>
              <w:jc w:val="left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GB 5009.12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2CABB550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D29A77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DD15DA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√</w:t>
            </w:r>
          </w:p>
        </w:tc>
      </w:tr>
      <w:tr w14:paraId="0F586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 w14:paraId="40D4C274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8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30A7598C"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菌落总数</w:t>
            </w:r>
          </w:p>
          <w:p w14:paraId="791E8736"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（内控）</w:t>
            </w:r>
          </w:p>
        </w:tc>
        <w:tc>
          <w:tcPr>
            <w:tcW w:w="1934" w:type="dxa"/>
            <w:shd w:val="clear" w:color="auto" w:fill="auto"/>
          </w:tcPr>
          <w:p w14:paraId="45800D6D">
            <w:pPr>
              <w:spacing w:line="400" w:lineRule="exact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Q/JSHWY 0003S-2025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649F599D">
            <w:pPr>
              <w:spacing w:line="400" w:lineRule="exact"/>
              <w:jc w:val="left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企标《果冻粉料系列》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658E44C8"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GB 4789.2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669E28AF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3A31E8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6A2047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√</w:t>
            </w:r>
          </w:p>
        </w:tc>
      </w:tr>
      <w:tr w14:paraId="021B5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 w14:paraId="5E5FA71E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9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15BFC039"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大肠菌群</w:t>
            </w:r>
          </w:p>
          <w:p w14:paraId="7949F671"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（内控）</w:t>
            </w:r>
          </w:p>
        </w:tc>
        <w:tc>
          <w:tcPr>
            <w:tcW w:w="1934" w:type="dxa"/>
            <w:shd w:val="clear" w:color="auto" w:fill="auto"/>
          </w:tcPr>
          <w:p w14:paraId="6D54F72F">
            <w:pPr>
              <w:spacing w:line="400" w:lineRule="exact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Q/JSHWY 0003S-2025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3F9A924E">
            <w:pPr>
              <w:spacing w:line="400" w:lineRule="exact"/>
              <w:jc w:val="left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企标《果冻粉料系列》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19C3E531"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GB 4789.3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76A51E33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06F08D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64F6F7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√</w:t>
            </w:r>
          </w:p>
        </w:tc>
      </w:tr>
      <w:tr w14:paraId="24D40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0" w:type="dxa"/>
            <w:vAlign w:val="center"/>
          </w:tcPr>
          <w:p w14:paraId="4A00B06E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10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4B3B0876"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霉菌和酵母</w:t>
            </w:r>
          </w:p>
          <w:p w14:paraId="554C35BB"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（内控）</w:t>
            </w:r>
          </w:p>
        </w:tc>
        <w:tc>
          <w:tcPr>
            <w:tcW w:w="1934" w:type="dxa"/>
            <w:shd w:val="clear" w:color="auto" w:fill="auto"/>
          </w:tcPr>
          <w:p w14:paraId="1FF2E818">
            <w:pPr>
              <w:spacing w:line="400" w:lineRule="exact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Q/JSHWY 0003S-2025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68E89056">
            <w:pPr>
              <w:spacing w:line="400" w:lineRule="exact"/>
              <w:jc w:val="left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企标《果冻粉料系列》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42368AE5"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GB 4789.15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2DB75B9A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*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864CBA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√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4BB4A0"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√</w:t>
            </w:r>
          </w:p>
        </w:tc>
      </w:tr>
      <w:tr w14:paraId="59BC2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10" w:type="dxa"/>
            <w:vAlign w:val="center"/>
          </w:tcPr>
          <w:p w14:paraId="172FB7CC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11</w:t>
            </w:r>
          </w:p>
        </w:tc>
        <w:tc>
          <w:tcPr>
            <w:tcW w:w="1777" w:type="dxa"/>
            <w:vAlign w:val="center"/>
          </w:tcPr>
          <w:p w14:paraId="03EA04A6">
            <w:pPr>
              <w:spacing w:line="400" w:lineRule="exact"/>
              <w:jc w:val="left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食品添加剂（按照对应标准）</w:t>
            </w:r>
          </w:p>
        </w:tc>
        <w:tc>
          <w:tcPr>
            <w:tcW w:w="1934" w:type="dxa"/>
            <w:shd w:val="clear" w:color="auto" w:fill="auto"/>
          </w:tcPr>
          <w:p w14:paraId="6C2C1866">
            <w:pPr>
              <w:spacing w:line="400" w:lineRule="exact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Q/JSHWY 0003S-2025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4CCF827F">
            <w:pPr>
              <w:spacing w:line="400" w:lineRule="exact"/>
              <w:jc w:val="left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企标《果冻粉料系列》</w:t>
            </w:r>
          </w:p>
        </w:tc>
        <w:tc>
          <w:tcPr>
            <w:tcW w:w="1733" w:type="dxa"/>
            <w:vAlign w:val="center"/>
          </w:tcPr>
          <w:p w14:paraId="6F64CA07">
            <w:pPr>
              <w:spacing w:line="400" w:lineRule="exact"/>
              <w:jc w:val="left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GB 2760</w:t>
            </w:r>
          </w:p>
        </w:tc>
        <w:tc>
          <w:tcPr>
            <w:tcW w:w="688" w:type="dxa"/>
            <w:vAlign w:val="center"/>
          </w:tcPr>
          <w:p w14:paraId="70055D42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*</w:t>
            </w:r>
          </w:p>
        </w:tc>
        <w:tc>
          <w:tcPr>
            <w:tcW w:w="567" w:type="dxa"/>
            <w:vAlign w:val="center"/>
          </w:tcPr>
          <w:p w14:paraId="7600BA43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 w14:paraId="51995102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√</w:t>
            </w:r>
          </w:p>
        </w:tc>
      </w:tr>
      <w:tr w14:paraId="76C2F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10" w:type="dxa"/>
            <w:vAlign w:val="center"/>
          </w:tcPr>
          <w:p w14:paraId="24AEBCB2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12</w:t>
            </w:r>
          </w:p>
        </w:tc>
        <w:tc>
          <w:tcPr>
            <w:tcW w:w="1777" w:type="dxa"/>
            <w:vAlign w:val="center"/>
          </w:tcPr>
          <w:p w14:paraId="018504CA">
            <w:pPr>
              <w:spacing w:line="400" w:lineRule="exact"/>
              <w:jc w:val="left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标签</w:t>
            </w:r>
          </w:p>
        </w:tc>
        <w:tc>
          <w:tcPr>
            <w:tcW w:w="1934" w:type="dxa"/>
            <w:shd w:val="clear" w:color="auto" w:fill="auto"/>
          </w:tcPr>
          <w:p w14:paraId="6307BFB3">
            <w:pPr>
              <w:spacing w:line="400" w:lineRule="exact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Q/JSHWY 0003S-2025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5EE8EA85">
            <w:pPr>
              <w:spacing w:line="400" w:lineRule="exact"/>
              <w:jc w:val="left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企标《果冻粉料系列》</w:t>
            </w:r>
          </w:p>
        </w:tc>
        <w:tc>
          <w:tcPr>
            <w:tcW w:w="1733" w:type="dxa"/>
            <w:vAlign w:val="center"/>
          </w:tcPr>
          <w:p w14:paraId="1CF9C401">
            <w:pPr>
              <w:spacing w:line="400" w:lineRule="exact"/>
              <w:jc w:val="left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GB 7718</w:t>
            </w:r>
          </w:p>
        </w:tc>
        <w:tc>
          <w:tcPr>
            <w:tcW w:w="688" w:type="dxa"/>
            <w:vAlign w:val="center"/>
          </w:tcPr>
          <w:p w14:paraId="2468DF04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*</w:t>
            </w:r>
          </w:p>
        </w:tc>
        <w:tc>
          <w:tcPr>
            <w:tcW w:w="567" w:type="dxa"/>
            <w:vAlign w:val="center"/>
          </w:tcPr>
          <w:p w14:paraId="69F10F87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 w14:paraId="13F4B05F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*</w:t>
            </w:r>
          </w:p>
        </w:tc>
      </w:tr>
      <w:tr w14:paraId="7C177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10" w:type="dxa"/>
            <w:vAlign w:val="center"/>
          </w:tcPr>
          <w:p w14:paraId="5F412740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13</w:t>
            </w:r>
          </w:p>
        </w:tc>
        <w:tc>
          <w:tcPr>
            <w:tcW w:w="1777" w:type="dxa"/>
            <w:vAlign w:val="center"/>
          </w:tcPr>
          <w:p w14:paraId="3F313B98">
            <w:pPr>
              <w:spacing w:line="400" w:lineRule="exact"/>
              <w:jc w:val="left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营养标识</w:t>
            </w:r>
          </w:p>
        </w:tc>
        <w:tc>
          <w:tcPr>
            <w:tcW w:w="1934" w:type="dxa"/>
            <w:shd w:val="clear" w:color="auto" w:fill="auto"/>
          </w:tcPr>
          <w:p w14:paraId="7E202FC1">
            <w:pPr>
              <w:spacing w:line="400" w:lineRule="exact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Q/JSHWY 0003S-2025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05608A03">
            <w:pPr>
              <w:spacing w:line="400" w:lineRule="exact"/>
              <w:jc w:val="left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企标《果冻粉料系列》</w:t>
            </w:r>
          </w:p>
        </w:tc>
        <w:tc>
          <w:tcPr>
            <w:tcW w:w="1733" w:type="dxa"/>
            <w:vAlign w:val="center"/>
          </w:tcPr>
          <w:p w14:paraId="31F7BA78">
            <w:pPr>
              <w:spacing w:line="400" w:lineRule="exact"/>
              <w:jc w:val="left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GB 28050</w:t>
            </w:r>
          </w:p>
        </w:tc>
        <w:tc>
          <w:tcPr>
            <w:tcW w:w="688" w:type="dxa"/>
            <w:vAlign w:val="center"/>
          </w:tcPr>
          <w:p w14:paraId="4E5DE3F4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*</w:t>
            </w:r>
          </w:p>
        </w:tc>
        <w:tc>
          <w:tcPr>
            <w:tcW w:w="567" w:type="dxa"/>
            <w:vAlign w:val="center"/>
          </w:tcPr>
          <w:p w14:paraId="0E2621AC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√</w:t>
            </w:r>
          </w:p>
        </w:tc>
        <w:tc>
          <w:tcPr>
            <w:tcW w:w="567" w:type="dxa"/>
            <w:vAlign w:val="center"/>
          </w:tcPr>
          <w:p w14:paraId="3EF8E485">
            <w:pPr>
              <w:spacing w:line="400" w:lineRule="exact"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</w:rPr>
              <w:t>*</w:t>
            </w:r>
          </w:p>
        </w:tc>
      </w:tr>
    </w:tbl>
    <w:p w14:paraId="03B9582D">
      <w:pPr>
        <w:spacing w:line="400" w:lineRule="exact"/>
        <w:rPr>
          <w:rFonts w:eastAsia="仿宋"/>
          <w:color w:val="auto"/>
          <w:kern w:val="0"/>
          <w:sz w:val="28"/>
          <w:szCs w:val="28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BA3610-2915-4D28-AAE0-00EE2C05708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3D134FC-A92F-4EC7-AE7F-5CC05DD9C86F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15FBBA43-D773-43E5-B47C-B5890D79993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D2663B2-8A74-4F54-887C-26EEDA9E552F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5" w:fontKey="{3A3AE063-22AF-447D-80AD-682D7AFB614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846642"/>
    </w:sdtPr>
    <w:sdtContent>
      <w:sdt>
        <w:sdtPr>
          <w:id w:val="171357217"/>
        </w:sdtPr>
        <w:sdtContent>
          <w:p w14:paraId="5DD7D0F4">
            <w:pPr>
              <w:pStyle w:val="4"/>
              <w:jc w:val="center"/>
            </w:pPr>
            <w:r>
              <w:rPr>
                <w:rFonts w:ascii="Times New Roman" w:hAnsi="仿宋" w:eastAsia="仿宋" w:cs="Times New Roman"/>
                <w:sz w:val="21"/>
                <w:szCs w:val="21"/>
              </w:rPr>
              <w:t>第</w:t>
            </w:r>
            <w:r>
              <w:rPr>
                <w:rFonts w:ascii="Times New Roman" w:hAnsi="Times New Roman" w:eastAsia="仿宋" w:cs="Times New Roman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eastAsia="仿宋" w:cs="Times New Roman"/>
                <w:sz w:val="21"/>
                <w:szCs w:val="21"/>
              </w:rPr>
              <w:instrText xml:space="preserve">PAGE</w:instrText>
            </w:r>
            <w:r>
              <w:rPr>
                <w:rFonts w:ascii="Times New Roman" w:hAnsi="Times New Roman" w:eastAsia="仿宋" w:cs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eastAsia="仿宋" w:cs="Times New Roman"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 w:eastAsia="仿宋" w:cs="Times New Roman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Times New Roman" w:hAnsi="仿宋" w:eastAsia="仿宋" w:cs="Times New Roman"/>
                <w:sz w:val="21"/>
                <w:szCs w:val="21"/>
                <w:lang w:val="zh-CN"/>
              </w:rPr>
              <w:t>页共</w:t>
            </w:r>
            <w:r>
              <w:rPr>
                <w:rFonts w:ascii="Times New Roman" w:hAnsi="Times New Roman" w:eastAsia="仿宋" w:cs="Times New Roman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eastAsia="仿宋" w:cs="Times New Roman"/>
                <w:sz w:val="21"/>
                <w:szCs w:val="21"/>
              </w:rPr>
              <w:instrText xml:space="preserve">NUMPAGES</w:instrText>
            </w:r>
            <w:r>
              <w:rPr>
                <w:rFonts w:ascii="Times New Roman" w:hAnsi="Times New Roman" w:eastAsia="仿宋" w:cs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 w:eastAsia="仿宋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eastAsia="仿宋" w:cs="Times New Roman"/>
                <w:sz w:val="21"/>
                <w:szCs w:val="21"/>
              </w:rPr>
              <w:fldChar w:fldCharType="end"/>
            </w:r>
            <w:r>
              <w:rPr>
                <w:rFonts w:ascii="Times New Roman" w:hAnsi="仿宋" w:eastAsia="仿宋" w:cs="Times New Roman"/>
                <w:sz w:val="21"/>
                <w:szCs w:val="21"/>
              </w:rPr>
              <w:t>页</w:t>
            </w:r>
          </w:p>
        </w:sdtContent>
      </w:sdt>
    </w:sdtContent>
  </w:sdt>
  <w:p w14:paraId="0A16F624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9E0814"/>
    <w:rsid w:val="000129E3"/>
    <w:rsid w:val="00020651"/>
    <w:rsid w:val="00037B52"/>
    <w:rsid w:val="00044694"/>
    <w:rsid w:val="000712F9"/>
    <w:rsid w:val="000743C0"/>
    <w:rsid w:val="00074EF6"/>
    <w:rsid w:val="0008498E"/>
    <w:rsid w:val="000B68CB"/>
    <w:rsid w:val="000E61EC"/>
    <w:rsid w:val="000E7344"/>
    <w:rsid w:val="000F629D"/>
    <w:rsid w:val="00110BBC"/>
    <w:rsid w:val="00110D44"/>
    <w:rsid w:val="00127B36"/>
    <w:rsid w:val="00176692"/>
    <w:rsid w:val="0018679A"/>
    <w:rsid w:val="00186DDF"/>
    <w:rsid w:val="001933AE"/>
    <w:rsid w:val="001A078E"/>
    <w:rsid w:val="001A53F6"/>
    <w:rsid w:val="001B3CA2"/>
    <w:rsid w:val="001C1248"/>
    <w:rsid w:val="001F5E63"/>
    <w:rsid w:val="002107C9"/>
    <w:rsid w:val="0023177C"/>
    <w:rsid w:val="002465B3"/>
    <w:rsid w:val="002C080D"/>
    <w:rsid w:val="002E059B"/>
    <w:rsid w:val="002E4F0B"/>
    <w:rsid w:val="002F1B14"/>
    <w:rsid w:val="002F397F"/>
    <w:rsid w:val="002F583B"/>
    <w:rsid w:val="00307CD5"/>
    <w:rsid w:val="00333251"/>
    <w:rsid w:val="00345543"/>
    <w:rsid w:val="00357BCC"/>
    <w:rsid w:val="003A00CA"/>
    <w:rsid w:val="003A492A"/>
    <w:rsid w:val="003A77CA"/>
    <w:rsid w:val="003C14B6"/>
    <w:rsid w:val="003D0404"/>
    <w:rsid w:val="003D6ACC"/>
    <w:rsid w:val="003F32EB"/>
    <w:rsid w:val="004017D7"/>
    <w:rsid w:val="004041A5"/>
    <w:rsid w:val="00404B6D"/>
    <w:rsid w:val="00463B54"/>
    <w:rsid w:val="004765B1"/>
    <w:rsid w:val="00484E7E"/>
    <w:rsid w:val="004A4BE1"/>
    <w:rsid w:val="004E15E7"/>
    <w:rsid w:val="004E64AF"/>
    <w:rsid w:val="004E7AC0"/>
    <w:rsid w:val="004F5008"/>
    <w:rsid w:val="00517288"/>
    <w:rsid w:val="00533B96"/>
    <w:rsid w:val="00553434"/>
    <w:rsid w:val="00566E0A"/>
    <w:rsid w:val="00583D83"/>
    <w:rsid w:val="005A1859"/>
    <w:rsid w:val="005A35D9"/>
    <w:rsid w:val="005C0244"/>
    <w:rsid w:val="005C7765"/>
    <w:rsid w:val="005D1553"/>
    <w:rsid w:val="005E1651"/>
    <w:rsid w:val="005F6234"/>
    <w:rsid w:val="00614F3C"/>
    <w:rsid w:val="006238DE"/>
    <w:rsid w:val="006259DB"/>
    <w:rsid w:val="00644C79"/>
    <w:rsid w:val="006607B9"/>
    <w:rsid w:val="00660CF9"/>
    <w:rsid w:val="00667932"/>
    <w:rsid w:val="006E1560"/>
    <w:rsid w:val="006F02F0"/>
    <w:rsid w:val="006F498A"/>
    <w:rsid w:val="00706C34"/>
    <w:rsid w:val="0073202E"/>
    <w:rsid w:val="00734E70"/>
    <w:rsid w:val="00743F8F"/>
    <w:rsid w:val="00743FC6"/>
    <w:rsid w:val="007700B4"/>
    <w:rsid w:val="007937E0"/>
    <w:rsid w:val="00797C01"/>
    <w:rsid w:val="007B2662"/>
    <w:rsid w:val="007B7CC4"/>
    <w:rsid w:val="007D3766"/>
    <w:rsid w:val="007F6807"/>
    <w:rsid w:val="008004C6"/>
    <w:rsid w:val="00800926"/>
    <w:rsid w:val="00836D7A"/>
    <w:rsid w:val="00867ACE"/>
    <w:rsid w:val="0089279C"/>
    <w:rsid w:val="008C0C15"/>
    <w:rsid w:val="008D71E6"/>
    <w:rsid w:val="008F3A02"/>
    <w:rsid w:val="00912E24"/>
    <w:rsid w:val="00913D24"/>
    <w:rsid w:val="009168EA"/>
    <w:rsid w:val="00972E48"/>
    <w:rsid w:val="0099350A"/>
    <w:rsid w:val="00994D51"/>
    <w:rsid w:val="009B5521"/>
    <w:rsid w:val="009C41E7"/>
    <w:rsid w:val="009C42CB"/>
    <w:rsid w:val="009D248D"/>
    <w:rsid w:val="009D6DF7"/>
    <w:rsid w:val="009E0814"/>
    <w:rsid w:val="009F1451"/>
    <w:rsid w:val="009F3575"/>
    <w:rsid w:val="009F6BDF"/>
    <w:rsid w:val="00A15C7A"/>
    <w:rsid w:val="00A41598"/>
    <w:rsid w:val="00A613F9"/>
    <w:rsid w:val="00A902F8"/>
    <w:rsid w:val="00A93F26"/>
    <w:rsid w:val="00AC4700"/>
    <w:rsid w:val="00AD5FDD"/>
    <w:rsid w:val="00AE75FA"/>
    <w:rsid w:val="00AF0F6D"/>
    <w:rsid w:val="00B62579"/>
    <w:rsid w:val="00B81501"/>
    <w:rsid w:val="00B82AC6"/>
    <w:rsid w:val="00B82BC0"/>
    <w:rsid w:val="00BF0CF3"/>
    <w:rsid w:val="00C10185"/>
    <w:rsid w:val="00C60DDF"/>
    <w:rsid w:val="00C61420"/>
    <w:rsid w:val="00C84086"/>
    <w:rsid w:val="00C95810"/>
    <w:rsid w:val="00CE1262"/>
    <w:rsid w:val="00D146C7"/>
    <w:rsid w:val="00D27BAF"/>
    <w:rsid w:val="00D474E8"/>
    <w:rsid w:val="00D579B2"/>
    <w:rsid w:val="00D77ECA"/>
    <w:rsid w:val="00D92456"/>
    <w:rsid w:val="00DC7466"/>
    <w:rsid w:val="00DE0B92"/>
    <w:rsid w:val="00DE6B19"/>
    <w:rsid w:val="00E31849"/>
    <w:rsid w:val="00E319AE"/>
    <w:rsid w:val="00E34090"/>
    <w:rsid w:val="00E40E81"/>
    <w:rsid w:val="00E55D76"/>
    <w:rsid w:val="00E579BD"/>
    <w:rsid w:val="00E85628"/>
    <w:rsid w:val="00E971D0"/>
    <w:rsid w:val="00EF5248"/>
    <w:rsid w:val="00F25937"/>
    <w:rsid w:val="00F62708"/>
    <w:rsid w:val="00F63527"/>
    <w:rsid w:val="00F7605F"/>
    <w:rsid w:val="00F76981"/>
    <w:rsid w:val="00FD3061"/>
    <w:rsid w:val="00FF0904"/>
    <w:rsid w:val="01121891"/>
    <w:rsid w:val="01916C5A"/>
    <w:rsid w:val="019B53E2"/>
    <w:rsid w:val="026045BE"/>
    <w:rsid w:val="032D62CD"/>
    <w:rsid w:val="058F34B0"/>
    <w:rsid w:val="05F757FA"/>
    <w:rsid w:val="07155C37"/>
    <w:rsid w:val="07EF0236"/>
    <w:rsid w:val="0935323D"/>
    <w:rsid w:val="0A732B21"/>
    <w:rsid w:val="0A943317"/>
    <w:rsid w:val="0B095AB3"/>
    <w:rsid w:val="0B352404"/>
    <w:rsid w:val="0BFC1173"/>
    <w:rsid w:val="0CA75583"/>
    <w:rsid w:val="0D3B3F1D"/>
    <w:rsid w:val="0DAE47E8"/>
    <w:rsid w:val="0DED5218"/>
    <w:rsid w:val="0DF465A6"/>
    <w:rsid w:val="0E2230B3"/>
    <w:rsid w:val="0EAE0E4B"/>
    <w:rsid w:val="0FE4089C"/>
    <w:rsid w:val="10A86610"/>
    <w:rsid w:val="10CF32FA"/>
    <w:rsid w:val="11AB78C4"/>
    <w:rsid w:val="13286CF2"/>
    <w:rsid w:val="14432035"/>
    <w:rsid w:val="14B7032D"/>
    <w:rsid w:val="158741A4"/>
    <w:rsid w:val="15FE544B"/>
    <w:rsid w:val="16616154"/>
    <w:rsid w:val="16773558"/>
    <w:rsid w:val="16E80C72"/>
    <w:rsid w:val="1752433D"/>
    <w:rsid w:val="1A6E76E0"/>
    <w:rsid w:val="1C5D7A0C"/>
    <w:rsid w:val="1CC7757C"/>
    <w:rsid w:val="1CF540E9"/>
    <w:rsid w:val="1E472722"/>
    <w:rsid w:val="1F0D396C"/>
    <w:rsid w:val="1FBB33C8"/>
    <w:rsid w:val="201E3957"/>
    <w:rsid w:val="21063FC7"/>
    <w:rsid w:val="224C767A"/>
    <w:rsid w:val="22600256"/>
    <w:rsid w:val="22A243CB"/>
    <w:rsid w:val="23072480"/>
    <w:rsid w:val="233A7FAB"/>
    <w:rsid w:val="235F050E"/>
    <w:rsid w:val="2423778D"/>
    <w:rsid w:val="25201F1F"/>
    <w:rsid w:val="256A6BDA"/>
    <w:rsid w:val="275227F9"/>
    <w:rsid w:val="27613B9F"/>
    <w:rsid w:val="27BD3A55"/>
    <w:rsid w:val="27E76E1B"/>
    <w:rsid w:val="28862099"/>
    <w:rsid w:val="289C7B0E"/>
    <w:rsid w:val="291D29FD"/>
    <w:rsid w:val="2AE337D3"/>
    <w:rsid w:val="2B8054C5"/>
    <w:rsid w:val="2BE55328"/>
    <w:rsid w:val="2CDE24A4"/>
    <w:rsid w:val="2DB25300"/>
    <w:rsid w:val="2E220AB6"/>
    <w:rsid w:val="2FAC4ADB"/>
    <w:rsid w:val="31FC33CC"/>
    <w:rsid w:val="347B4A7C"/>
    <w:rsid w:val="34E15227"/>
    <w:rsid w:val="34FA3BF3"/>
    <w:rsid w:val="352B64A2"/>
    <w:rsid w:val="357C78B3"/>
    <w:rsid w:val="35BC359E"/>
    <w:rsid w:val="35E825E5"/>
    <w:rsid w:val="35ED49C9"/>
    <w:rsid w:val="37F94635"/>
    <w:rsid w:val="3801173C"/>
    <w:rsid w:val="38FD1F03"/>
    <w:rsid w:val="39657ED2"/>
    <w:rsid w:val="39BA4298"/>
    <w:rsid w:val="3B710987"/>
    <w:rsid w:val="3D711112"/>
    <w:rsid w:val="3D8D78D5"/>
    <w:rsid w:val="406E7B8B"/>
    <w:rsid w:val="41F77177"/>
    <w:rsid w:val="42450997"/>
    <w:rsid w:val="45412BC0"/>
    <w:rsid w:val="462A23FC"/>
    <w:rsid w:val="47C37AE0"/>
    <w:rsid w:val="49830203"/>
    <w:rsid w:val="4AB865B5"/>
    <w:rsid w:val="4C76404F"/>
    <w:rsid w:val="4C9E751A"/>
    <w:rsid w:val="4D8F5E58"/>
    <w:rsid w:val="4F681132"/>
    <w:rsid w:val="4FCB51F9"/>
    <w:rsid w:val="502D0EC8"/>
    <w:rsid w:val="51826FF2"/>
    <w:rsid w:val="54941D53"/>
    <w:rsid w:val="54CE7EF9"/>
    <w:rsid w:val="54EC75A4"/>
    <w:rsid w:val="554F368F"/>
    <w:rsid w:val="555D3FFE"/>
    <w:rsid w:val="55F21804"/>
    <w:rsid w:val="55FA527D"/>
    <w:rsid w:val="5604091D"/>
    <w:rsid w:val="561F7505"/>
    <w:rsid w:val="57731402"/>
    <w:rsid w:val="5846257C"/>
    <w:rsid w:val="594B20E8"/>
    <w:rsid w:val="59F6057D"/>
    <w:rsid w:val="5A736072"/>
    <w:rsid w:val="5ACE14FA"/>
    <w:rsid w:val="5BAA7871"/>
    <w:rsid w:val="5D2B2C34"/>
    <w:rsid w:val="5D8F31C2"/>
    <w:rsid w:val="5E892293"/>
    <w:rsid w:val="5ECC5D50"/>
    <w:rsid w:val="5EDF5401"/>
    <w:rsid w:val="60B30F76"/>
    <w:rsid w:val="60BB607C"/>
    <w:rsid w:val="617D06AE"/>
    <w:rsid w:val="61C7351F"/>
    <w:rsid w:val="6239194F"/>
    <w:rsid w:val="63043D0B"/>
    <w:rsid w:val="635E006A"/>
    <w:rsid w:val="63EB6C79"/>
    <w:rsid w:val="63F41FD1"/>
    <w:rsid w:val="657B5DDA"/>
    <w:rsid w:val="65BA6903"/>
    <w:rsid w:val="675863D3"/>
    <w:rsid w:val="679B2D4E"/>
    <w:rsid w:val="69926FF3"/>
    <w:rsid w:val="6B722451"/>
    <w:rsid w:val="6E5F273D"/>
    <w:rsid w:val="6EBC193D"/>
    <w:rsid w:val="6EE25BC6"/>
    <w:rsid w:val="6F0F5F11"/>
    <w:rsid w:val="71241A1C"/>
    <w:rsid w:val="73F43927"/>
    <w:rsid w:val="74E87578"/>
    <w:rsid w:val="75115D8C"/>
    <w:rsid w:val="75232716"/>
    <w:rsid w:val="76F53C3E"/>
    <w:rsid w:val="783052B5"/>
    <w:rsid w:val="78D14237"/>
    <w:rsid w:val="79F160BD"/>
    <w:rsid w:val="7A545120"/>
    <w:rsid w:val="7C8B294F"/>
    <w:rsid w:val="7CCA791B"/>
    <w:rsid w:val="7D1632B9"/>
    <w:rsid w:val="7E582D05"/>
    <w:rsid w:val="7E6B2A38"/>
    <w:rsid w:val="7E9C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spacing w:line="480" w:lineRule="exact"/>
    </w:pPr>
    <w:rPr>
      <w:rFonts w:eastAsia="仿宋_GB2312" w:asciiTheme="minorHAnsi" w:hAnsiTheme="minorHAnsi" w:cstheme="minorBidi"/>
      <w:sz w:val="32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Hyperlink"/>
    <w:qFormat/>
    <w:uiPriority w:val="0"/>
    <w:rPr>
      <w:color w:val="2C4C78"/>
      <w:u w:val="none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正文文本 Char"/>
    <w:basedOn w:val="7"/>
    <w:link w:val="2"/>
    <w:qFormat/>
    <w:uiPriority w:val="0"/>
    <w:rPr>
      <w:rFonts w:eastAsia="仿宋_GB2312"/>
      <w:sz w:val="32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1348</Words>
  <Characters>7684</Characters>
  <Lines>64</Lines>
  <Paragraphs>18</Paragraphs>
  <TotalTime>12</TotalTime>
  <ScaleCrop>false</ScaleCrop>
  <LinksUpToDate>false</LinksUpToDate>
  <CharactersWithSpaces>9014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2024-08-15T02:09:00Z</dcterms:created>
  <dc:creator>亚勋 王</dc:creator>
  <cp:lastModifiedBy>46592</cp:lastModifiedBy>
  <cp:lastPrinted>2024-08-14T02:26:00Z</cp:lastPrinted>
  <dcterms:modified xsi:type="dcterms:W3CDTF">2025-02-25T07:17:23Z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eyJoZGlkIjoiMTI0OWU4NDQ4OWQzNDc4ZjI2MGYyMzE5ZDA3ZGRiNzIiLCJ1c2VySWQiOiIyOTQ2OTY2MzIifQ==</vt:lpwstr>
  </property>
  <property fmtid="{D5CDD505-2E9C-101B-9397-08002B2CF9AE}" pid="3" name="KSOProductBuildVer">
    <vt:lpwstr>2052-12.8.2.18205</vt:lpwstr>
  </property>
  <property fmtid="{D5CDD505-2E9C-101B-9397-08002B2CF9AE}" pid="4" name="ICV">
    <vt:lpwstr>54F4BC81604A48A3987A24AF18111C35_12</vt:lpwstr>
  </property>
</Properties>
</file>