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1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kern w:val="0"/>
          <w:sz w:val="32"/>
          <w:szCs w:val="32"/>
          <w:lang w:eastAsia="zh-Hans" w:bidi="ar"/>
        </w:rPr>
      </w:pPr>
      <w:r>
        <w:rPr>
          <w:rFonts w:cs="Times New Roman" w:asciiTheme="minorEastAsia" w:hAnsiTheme="minorEastAsia"/>
          <w:b/>
          <w:kern w:val="0"/>
          <w:sz w:val="32"/>
          <w:szCs w:val="32"/>
          <w:lang w:eastAsia="zh-Hans" w:bidi="ar"/>
        </w:rPr>
        <w:t>申报材料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申报材料应包含纸质材料和电子版本。纸质材料请按照A4纸张格式装订成册，一式四份并加盖公章（一份正本，三份副本），其中正本必须注明“正本”字样，副本可以用复印件。电子版本应包含盖章扫描版本（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PDF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）和可编辑版本（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WORD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和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EXCEL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）。正本、副本、电子可编辑版本与盖章扫描版本必须保持一致，若正本、副本、电子可编辑版本与盖章扫描版本内容不一致，以盖章扫描版本为准。</w:t>
      </w:r>
    </w:p>
    <w:p>
      <w:pPr>
        <w:widowControl/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  <w:t>一、基金申请表</w:t>
      </w:r>
    </w:p>
    <w:p>
      <w:pPr>
        <w:widowControl/>
        <w:spacing w:line="360" w:lineRule="auto"/>
        <w:ind w:firstLine="560" w:firstLineChars="200"/>
        <w:rPr>
          <w:rFonts w:hint="default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申请表见附件。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  <w:t>二、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  <w:lang w:eastAsia="zh-Hans" w:bidi="ar"/>
        </w:rPr>
        <w:t>基金方案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申请机构针对弘业集团产业投资基金出具基金设立方案（包括但不限于基金基本要素、出资结构、投资方向、投资策略、引入宿迁市外资金比例、投资决策、基金风险控制、分配机制等）。</w:t>
      </w:r>
    </w:p>
    <w:p>
      <w:pPr>
        <w:widowControl/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  <w:t>三、基金管理机构材料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 w:bidi="ar"/>
        </w:rPr>
        <w:t>（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一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从业资质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1.营业执照复印件；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.在</w:t>
      </w:r>
      <w:r>
        <w:rPr>
          <w:rFonts w:hint="eastAsia" w:ascii="仿宋" w:hAnsi="仿宋" w:eastAsia="仿宋"/>
          <w:sz w:val="28"/>
          <w:szCs w:val="28"/>
        </w:rPr>
        <w:t>中国证券投资基金业协会完成管理人登记的证明材料；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3.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实缴注册资本不低于1000万元人民币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的证明材料；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4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/>
          <w:sz w:val="28"/>
          <w:szCs w:val="28"/>
        </w:rPr>
        <w:t>核心团队在申请机构的持股比例不低于20%的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证明材料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（二）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管理机制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提供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申请机构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内部控制管理制度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文件包括但不限于投资管理制度、基金管理制度、风险控制与合规管理制度、投资决策机制、财务管理制度和会计核算办法等。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（三）</w:t>
      </w:r>
      <w:r>
        <w:rPr>
          <w:rFonts w:hint="eastAsia" w:ascii="仿宋" w:hAnsi="仿宋" w:eastAsia="仿宋"/>
          <w:sz w:val="28"/>
          <w:szCs w:val="28"/>
        </w:rPr>
        <w:t>合法合规经营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1.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022和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2023年度的财务状况报告（指经审计的财务报告或银行出具的资信证明）；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2.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申请机构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及其董事、监事、高级管理人员最近两年是否涉及诉讼、担保、被处罚、其他或有风险事项的说明及证明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材料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（四）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基金日常服务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在宿迁设置的常驻固定办公场所证明材料（房屋产证明或房屋租赁合同等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,可于基金设立后提供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在宿迁配置具备投资能力的专业团队的人员架构。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（五）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科技投资背景要求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申请机构或其主要股东具有丰富的企业孵化经验，入园或孵化企业数量超过500家的证明材料；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申请机构的高管团队自身具有深厚的资本市场和高校/科研机构或其产业园背景，具有5年以上金融机构工作经验（证券、银行、基金等），具有3年以上高校产学研机构工作经验（研究院、产业园、孵化器等），主要负责人博士/博士后学历的证明材料；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申请机构的管理团队具有丰富的产学研转化及科技投资经验，投资科学家（院士、教授、博士等）项目在5个以上；申请机构主要投资方向为科学家创业，具有丰富的科学家（两院院士、国家千人及教授博士）项目储备的证明材料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（六）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历史管理基金规模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申请机构团队主要成员历史管理基金规模不低于人民币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亿元的证明材料。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（七）</w:t>
      </w:r>
      <w:r>
        <w:rPr>
          <w:rFonts w:hint="eastAsia" w:ascii="仿宋" w:hAnsi="仿宋" w:eastAsia="仿宋"/>
          <w:sz w:val="28"/>
          <w:szCs w:val="28"/>
        </w:rPr>
        <w:t>管理团队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1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高管团队具有2名5年以上股权投资、资产管理工作或相关业务的管理人员；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管理团队拥有3个及以上成功投资案例，1个及以上成功退出案例，管理团队至少有1名具备3年以上基金管理经验人员，熟悉子基金管理人遴选标准。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提供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组织架构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 w:bidi="ar"/>
        </w:rPr>
        <w:t>、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管理团队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所处岗位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及案例证明材料。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"/>
        </w:rPr>
        <w:t>（八）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市场化激励约束机制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提供申请机构市场化机制文件，包括但不限于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Hans" w:bidi="ar"/>
        </w:rPr>
        <w:t>直投项目跟投制度等</w:t>
      </w:r>
      <w:r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  <w:t>。</w:t>
      </w:r>
    </w:p>
    <w:p>
      <w:pPr>
        <w:widowControl/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"/>
        </w:rPr>
        <w:t>四、其他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拟设立基金引入的合伙人LP至少有一方具备国资背景（原则上国资背景的LP，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国有资金占股不低于20%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）。在目标规模</w:t>
      </w:r>
      <w:bookmarkStart w:id="1" w:name="_GoBack"/>
      <w:bookmarkEnd w:id="1"/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基金最终备案前，该国资背景的LP需参与合伙协议签订并共同发起设立基金，在基金首次备案时，可以承诺函的形式进行确认。若符合条件的基金管理人未成功引入符合条件的企业，导致基金设立失败，则由此产生的费用由管理人承担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lang w:eastAsia="zh-Hans" w:bidi="ar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bookmarkStart w:id="0" w:name="_Toc11653"/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highlight w:val="none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highlight w:val="none"/>
          <w:shd w:val="clear" w:color="auto" w:fill="FFFFFF"/>
          <w:lang w:val="en-US" w:eastAsia="zh-CN"/>
        </w:rPr>
        <w:t>基金</w:t>
      </w: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highlight w:val="none"/>
          <w:shd w:val="clear" w:color="auto" w:fill="FFFFFF"/>
        </w:rPr>
        <w:t>申请表</w:t>
      </w:r>
      <w:bookmarkEnd w:id="0"/>
    </w:p>
    <w:tbl>
      <w:tblPr>
        <w:tblStyle w:val="5"/>
        <w:tblpPr w:leftFromText="180" w:rightFromText="180" w:vertAnchor="text" w:horzAnchor="page" w:tblpX="1087" w:tblpY="540"/>
        <w:tblOverlap w:val="never"/>
        <w:tblW w:w="932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597"/>
        <w:gridCol w:w="1941"/>
        <w:gridCol w:w="2785"/>
        <w:gridCol w:w="7"/>
        <w:gridCol w:w="23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9320" w:type="dxa"/>
            <w:gridSpan w:val="6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基金管理人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申请机构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机构名称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法定代表人/执行事务合伙人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注册资本/认缴出资总额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实缴资本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基金管理人登记编号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基金管理人登记时间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职工人数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5年以上投资经验人数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632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59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</w:trPr>
        <w:tc>
          <w:tcPr>
            <w:tcW w:w="63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办公电话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63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传真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63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通信地址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9320" w:type="dxa"/>
            <w:gridSpan w:val="6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二、基金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要素表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组织形式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□公司制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□有限合伙制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基金类型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存续期限</w:t>
            </w:r>
          </w:p>
        </w:tc>
        <w:tc>
          <w:tcPr>
            <w:tcW w:w="709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主投领域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基金规模</w:t>
            </w:r>
          </w:p>
        </w:tc>
        <w:tc>
          <w:tcPr>
            <w:tcW w:w="235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基金管理人及关联方承诺出资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引入宿迁市外资金</w:t>
            </w:r>
          </w:p>
        </w:tc>
        <w:tc>
          <w:tcPr>
            <w:tcW w:w="2365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229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申请产业基金金额</w:t>
            </w:r>
          </w:p>
        </w:tc>
        <w:tc>
          <w:tcPr>
            <w:tcW w:w="194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产业基金出资比例</w:t>
            </w:r>
          </w:p>
        </w:tc>
        <w:tc>
          <w:tcPr>
            <w:tcW w:w="2365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Autospacing="0" w:afterAutospacing="0"/>
        <w:jc w:val="left"/>
        <w:outlineLvl w:val="9"/>
        <w:rPr>
          <w:rStyle w:val="7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Hans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8" w:header="1134" w:footer="141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593794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TJmZGFhMTQ4OGFiOGJlMTM2Mjc2Yzc4NGY4N2YifQ=="/>
  </w:docVars>
  <w:rsids>
    <w:rsidRoot w:val="55934124"/>
    <w:rsid w:val="0003057E"/>
    <w:rsid w:val="0005788D"/>
    <w:rsid w:val="00071D1B"/>
    <w:rsid w:val="000A2369"/>
    <w:rsid w:val="00146181"/>
    <w:rsid w:val="0017118B"/>
    <w:rsid w:val="00200286"/>
    <w:rsid w:val="002015AA"/>
    <w:rsid w:val="00230EF5"/>
    <w:rsid w:val="00253BDE"/>
    <w:rsid w:val="002717CF"/>
    <w:rsid w:val="002C3425"/>
    <w:rsid w:val="002D4721"/>
    <w:rsid w:val="00330F53"/>
    <w:rsid w:val="003900A2"/>
    <w:rsid w:val="003D79BB"/>
    <w:rsid w:val="004407E0"/>
    <w:rsid w:val="00456347"/>
    <w:rsid w:val="00470FBE"/>
    <w:rsid w:val="00471402"/>
    <w:rsid w:val="004830E8"/>
    <w:rsid w:val="004902FC"/>
    <w:rsid w:val="004F35C6"/>
    <w:rsid w:val="005E11C0"/>
    <w:rsid w:val="006209EF"/>
    <w:rsid w:val="00632545"/>
    <w:rsid w:val="00647A46"/>
    <w:rsid w:val="006B6CEF"/>
    <w:rsid w:val="006C5EAD"/>
    <w:rsid w:val="006E3D54"/>
    <w:rsid w:val="007D77C1"/>
    <w:rsid w:val="007E0EA6"/>
    <w:rsid w:val="0081354D"/>
    <w:rsid w:val="00817758"/>
    <w:rsid w:val="00877D68"/>
    <w:rsid w:val="008B2892"/>
    <w:rsid w:val="008C7BEB"/>
    <w:rsid w:val="00926FE9"/>
    <w:rsid w:val="0096089A"/>
    <w:rsid w:val="009A59BB"/>
    <w:rsid w:val="009B690D"/>
    <w:rsid w:val="009D6B82"/>
    <w:rsid w:val="009F6661"/>
    <w:rsid w:val="00A03986"/>
    <w:rsid w:val="00A03B9D"/>
    <w:rsid w:val="00A51141"/>
    <w:rsid w:val="00A55562"/>
    <w:rsid w:val="00A951C3"/>
    <w:rsid w:val="00AE429C"/>
    <w:rsid w:val="00AE4A1F"/>
    <w:rsid w:val="00AE58C0"/>
    <w:rsid w:val="00B37B3D"/>
    <w:rsid w:val="00B54298"/>
    <w:rsid w:val="00B82A3C"/>
    <w:rsid w:val="00BA2EC4"/>
    <w:rsid w:val="00BA3F67"/>
    <w:rsid w:val="00BD436C"/>
    <w:rsid w:val="00BF43C9"/>
    <w:rsid w:val="00C44A09"/>
    <w:rsid w:val="00D351DA"/>
    <w:rsid w:val="00DC07B6"/>
    <w:rsid w:val="00DF6CF5"/>
    <w:rsid w:val="00E316E9"/>
    <w:rsid w:val="00E343D2"/>
    <w:rsid w:val="00E8617C"/>
    <w:rsid w:val="00F100DD"/>
    <w:rsid w:val="00F306FB"/>
    <w:rsid w:val="00F671E1"/>
    <w:rsid w:val="00FE3250"/>
    <w:rsid w:val="09CB2980"/>
    <w:rsid w:val="09EE7359"/>
    <w:rsid w:val="0BD47E6F"/>
    <w:rsid w:val="11500F8A"/>
    <w:rsid w:val="15763D45"/>
    <w:rsid w:val="22E30910"/>
    <w:rsid w:val="26505600"/>
    <w:rsid w:val="27082C6B"/>
    <w:rsid w:val="3112096E"/>
    <w:rsid w:val="33667EBD"/>
    <w:rsid w:val="35526864"/>
    <w:rsid w:val="36216C29"/>
    <w:rsid w:val="3A0F0399"/>
    <w:rsid w:val="3E4F63E4"/>
    <w:rsid w:val="4A045B88"/>
    <w:rsid w:val="4DE35714"/>
    <w:rsid w:val="55934124"/>
    <w:rsid w:val="55B160F8"/>
    <w:rsid w:val="716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21"/>
    <w:basedOn w:val="6"/>
    <w:autoRedefine/>
    <w:qFormat/>
    <w:uiPriority w:val="0"/>
    <w:rPr>
      <w:rFonts w:hint="eastAsia" w:ascii="华文楷体" w:hAnsi="华文楷体" w:eastAsia="华文楷体" w:cs="华文楷体"/>
      <w:b/>
      <w:color w:val="000000"/>
      <w:sz w:val="20"/>
      <w:szCs w:val="20"/>
      <w:u w:val="none"/>
    </w:rPr>
  </w:style>
  <w:style w:type="paragraph" w:customStyle="1" w:styleId="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EE7C-1B26-441E-B411-464628B86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1143</Characters>
  <Lines>9</Lines>
  <Paragraphs>2</Paragraphs>
  <TotalTime>1</TotalTime>
  <ScaleCrop>false</ScaleCrop>
  <LinksUpToDate>false</LinksUpToDate>
  <CharactersWithSpaces>1341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2022-06-14T03:11:00Z</dcterms:created>
  <dc:creator>Administrator</dc:creator>
  <cp:lastModifiedBy>momo</cp:lastModifiedBy>
  <cp:lastPrinted>2024-05-23T01:57:10Z</cp:lastPrinted>
  <dcterms:modified xsi:type="dcterms:W3CDTF">2024-05-23T03:07:59Z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47CAED863A374F748F8F5B1DF90C2F04_13</vt:lpwstr>
  </property>
</Properties>
</file>